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199" w:rsidRDefault="00060199"/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60199" w:rsidTr="0006019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60199" w:rsidRDefault="00060199">
            <w:pPr>
              <w:pStyle w:val="ConsPlusNormal"/>
              <w:outlineLvl w:val="0"/>
            </w:pPr>
            <w:r>
              <w:t>5 июля 2011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60199" w:rsidRDefault="00060199">
            <w:pPr>
              <w:pStyle w:val="ConsPlusNormal"/>
              <w:jc w:val="right"/>
              <w:outlineLvl w:val="0"/>
            </w:pPr>
            <w:r>
              <w:t>N 43</w:t>
            </w:r>
          </w:p>
        </w:tc>
      </w:tr>
    </w:tbl>
    <w:p w:rsidR="00060199" w:rsidRDefault="000601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jc w:val="center"/>
      </w:pPr>
      <w:r>
        <w:t>КУРГАНСКАЯ ОБЛАСТЬ</w:t>
      </w:r>
    </w:p>
    <w:p w:rsidR="00060199" w:rsidRDefault="00060199">
      <w:pPr>
        <w:pStyle w:val="ConsPlusTitle"/>
        <w:jc w:val="center"/>
      </w:pPr>
    </w:p>
    <w:p w:rsidR="00060199" w:rsidRDefault="00060199">
      <w:pPr>
        <w:pStyle w:val="ConsPlusTitle"/>
        <w:jc w:val="center"/>
      </w:pPr>
      <w:r>
        <w:t>ЗАКОН</w:t>
      </w:r>
    </w:p>
    <w:p w:rsidR="00060199" w:rsidRDefault="00060199">
      <w:pPr>
        <w:pStyle w:val="ConsPlusTitle"/>
        <w:jc w:val="center"/>
      </w:pPr>
    </w:p>
    <w:p w:rsidR="00060199" w:rsidRDefault="00060199">
      <w:pPr>
        <w:pStyle w:val="ConsPlusTitle"/>
        <w:jc w:val="center"/>
      </w:pPr>
      <w:r>
        <w:t>О КОНТРОЛЬНО-СЧЕТНОЙ ПАЛАТЕ</w:t>
      </w:r>
    </w:p>
    <w:p w:rsidR="00060199" w:rsidRDefault="00060199">
      <w:pPr>
        <w:pStyle w:val="ConsPlusTitle"/>
        <w:jc w:val="center"/>
      </w:pPr>
      <w:r>
        <w:t>КУРГАНСКОЙ ОБЛАСТИ И ОТДЕЛЬНЫХ ВОПРОСАХ</w:t>
      </w:r>
    </w:p>
    <w:p w:rsidR="00060199" w:rsidRDefault="00060199">
      <w:pPr>
        <w:pStyle w:val="ConsPlusTitle"/>
        <w:jc w:val="center"/>
      </w:pPr>
      <w:r>
        <w:t>ДЕЯТЕЛЬНОСТИ КОНТРОЛЬНО-СЧЕТНЫХ ОРГАНОВ МУНИЦИПАЛЬНЫХ</w:t>
      </w:r>
    </w:p>
    <w:p w:rsidR="00060199" w:rsidRDefault="00060199">
      <w:pPr>
        <w:pStyle w:val="ConsPlusTitle"/>
        <w:jc w:val="center"/>
      </w:pPr>
      <w:r>
        <w:t>ОБРАЗОВАНИЙ, РАСПОЛОЖЕННЫХ НА ТЕРРИТОРИИ</w:t>
      </w:r>
    </w:p>
    <w:p w:rsidR="00060199" w:rsidRDefault="00060199">
      <w:pPr>
        <w:pStyle w:val="ConsPlusTitle"/>
        <w:jc w:val="center"/>
      </w:pPr>
      <w:r>
        <w:t>КУРГАНСКОЙ ОБЛАСТИ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jc w:val="right"/>
      </w:pPr>
      <w:r>
        <w:t>Принят</w:t>
      </w:r>
    </w:p>
    <w:p w:rsidR="00060199" w:rsidRDefault="00060199">
      <w:pPr>
        <w:pStyle w:val="ConsPlusNormal"/>
        <w:jc w:val="right"/>
      </w:pPr>
      <w:hyperlink r:id="rId4">
        <w:r>
          <w:rPr>
            <w:color w:val="0000FF"/>
          </w:rPr>
          <w:t>Постановлением</w:t>
        </w:r>
      </w:hyperlink>
      <w:r>
        <w:t xml:space="preserve"> Курганской областной Думы</w:t>
      </w:r>
    </w:p>
    <w:p w:rsidR="00060199" w:rsidRDefault="00060199">
      <w:pPr>
        <w:pStyle w:val="ConsPlusNormal"/>
        <w:jc w:val="right"/>
      </w:pPr>
      <w:r>
        <w:t>от 28 июня 2011 г. N 211</w:t>
      </w:r>
    </w:p>
    <w:p w:rsidR="00060199" w:rsidRDefault="000601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601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199" w:rsidRDefault="000601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199" w:rsidRDefault="000601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0199" w:rsidRDefault="000601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0199" w:rsidRDefault="00060199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Курганской области</w:t>
            </w:r>
          </w:p>
          <w:p w:rsidR="00060199" w:rsidRDefault="000601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05.11.2013 </w:t>
            </w:r>
            <w:hyperlink r:id="rId5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30.03.2017 </w:t>
            </w:r>
            <w:hyperlink r:id="rId6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27.09.2017 </w:t>
            </w:r>
            <w:hyperlink r:id="rId7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>,</w:t>
            </w:r>
          </w:p>
          <w:p w:rsidR="00060199" w:rsidRDefault="000601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8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30.05.2019 </w:t>
            </w:r>
            <w:hyperlink r:id="rId9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 xml:space="preserve">, от 30.06.2021 </w:t>
            </w:r>
            <w:hyperlink r:id="rId10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>,</w:t>
            </w:r>
          </w:p>
          <w:p w:rsidR="00060199" w:rsidRDefault="000601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03.11.2021 </w:t>
            </w:r>
            <w:hyperlink r:id="rId11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 xml:space="preserve">, от 06.05.2022 </w:t>
            </w:r>
            <w:hyperlink r:id="rId12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03.06.2022 </w:t>
            </w:r>
            <w:hyperlink r:id="rId13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,</w:t>
            </w:r>
          </w:p>
          <w:p w:rsidR="00060199" w:rsidRDefault="000601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03.06.2022 </w:t>
            </w:r>
            <w:hyperlink r:id="rId14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 xml:space="preserve">, от 30.11.2023 </w:t>
            </w:r>
            <w:hyperlink r:id="rId15">
              <w:r>
                <w:rPr>
                  <w:color w:val="0000FF"/>
                </w:rPr>
                <w:t>N 56</w:t>
              </w:r>
            </w:hyperlink>
            <w:r>
              <w:rPr>
                <w:color w:val="392C69"/>
              </w:rPr>
              <w:t xml:space="preserve">, от 27.03.2026 </w:t>
            </w:r>
            <w:hyperlink r:id="rId16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199" w:rsidRDefault="00060199">
            <w:pPr>
              <w:pStyle w:val="ConsPlusNormal"/>
            </w:pPr>
          </w:p>
        </w:tc>
      </w:tr>
    </w:tbl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jc w:val="center"/>
        <w:outlineLvl w:val="1"/>
      </w:pPr>
      <w:r>
        <w:t>Глава 1. ОБЩИЕ ПОЛОЖЕНИЯ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1. Статус Контрольно-счетной палаты Курганской области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 xml:space="preserve">1. </w:t>
      </w:r>
      <w:hyperlink r:id="rId17">
        <w:r>
          <w:rPr>
            <w:color w:val="0000FF"/>
          </w:rPr>
          <w:t>Контрольно-счетная палата</w:t>
        </w:r>
      </w:hyperlink>
      <w:r>
        <w:t xml:space="preserve"> Курганской области (далее - Контрольно-счетная палата) является постоянно действующим государственным органом внешнего государственного финансового контроля, образуемым Курганской областной Думой и подотчетным ей.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Курганской области от 06.05.2022 N 31)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2. Правовое </w:t>
      </w:r>
      <w:hyperlink r:id="rId19">
        <w:r>
          <w:rPr>
            <w:color w:val="0000FF"/>
          </w:rPr>
          <w:t>регулирование</w:t>
        </w:r>
      </w:hyperlink>
      <w:r>
        <w:t xml:space="preserve"> организации и деятельности Контрольно-счетной палаты основывается на </w:t>
      </w:r>
      <w:hyperlink r:id="rId20">
        <w:r>
          <w:rPr>
            <w:color w:val="0000FF"/>
          </w:rPr>
          <w:t>Конституции</w:t>
        </w:r>
      </w:hyperlink>
      <w:r>
        <w:t xml:space="preserve"> Российской Федерации и осуществляется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Федерации", Бюджетным </w:t>
      </w:r>
      <w:hyperlink r:id="rId22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7 февраля 2011 года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 (далее - Федеральный закон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образований"), другими федеральными законами и иными нормативными правовыми актами Российской Федерации, </w:t>
      </w:r>
      <w:hyperlink r:id="rId24">
        <w:r>
          <w:rPr>
            <w:color w:val="0000FF"/>
          </w:rPr>
          <w:t>Уставом</w:t>
        </w:r>
      </w:hyperlink>
      <w:r>
        <w:t xml:space="preserve"> Курганской области, настоящим Законом, другими законами и иными нормативными правовыми актами Курганской области.</w:t>
      </w:r>
    </w:p>
    <w:p w:rsidR="00060199" w:rsidRDefault="00060199">
      <w:pPr>
        <w:pStyle w:val="ConsPlusNormal"/>
        <w:jc w:val="both"/>
      </w:pPr>
      <w:r>
        <w:t xml:space="preserve">(в ред. Законов Курганской области от 06.05.2022 </w:t>
      </w:r>
      <w:hyperlink r:id="rId25">
        <w:r>
          <w:rPr>
            <w:color w:val="0000FF"/>
          </w:rPr>
          <w:t>N 31</w:t>
        </w:r>
      </w:hyperlink>
      <w:r>
        <w:t xml:space="preserve">, от 30.11.2023 </w:t>
      </w:r>
      <w:hyperlink r:id="rId26">
        <w:r>
          <w:rPr>
            <w:color w:val="0000FF"/>
          </w:rPr>
          <w:t>N 56</w:t>
        </w:r>
      </w:hyperlink>
      <w:r>
        <w:t>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Контрольно-счетная палата обладает организационной и функциональной независимостью и осуществляет свою деятельность самостоятельно.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4. Деятельность Контрольно-счетной палаты не может быть приостановлена, в том числе в связи с досрочным прекращением полномочий Курганской областной Думы.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lastRenderedPageBreak/>
        <w:t>5. Контрольно-счетная палата обладает правами юридического лица, имеет гербовую печать и бланки со своим наименованием и с изображением герба Курганской области.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Местонахождение Контрольно-счетной палаты - город Курган.</w:t>
      </w:r>
    </w:p>
    <w:p w:rsidR="00060199" w:rsidRDefault="00060199">
      <w:pPr>
        <w:pStyle w:val="ConsPlusNormal"/>
        <w:jc w:val="both"/>
      </w:pPr>
      <w:r>
        <w:t xml:space="preserve">(абзац введен </w:t>
      </w:r>
      <w:hyperlink r:id="rId27">
        <w:r>
          <w:rPr>
            <w:color w:val="0000FF"/>
          </w:rPr>
          <w:t>Законом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6. Контрольно-счетная палата обладает правом законодательной инициативы в Курганской областной Думе по вопросам своей деятельности.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2. Принципы деятельности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Деятельность Контрольно-счетной палаты основывается на принципах законности, объективности, эффективности, независимости, открытости и гласности.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3. Полномочия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Контрольно-счетная палата осуществляет следующие полномочия: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1) организация и осуществление контроля за законностью и эффективностью использования средств бюджета Курганской области (далее - областной бюджет), бюджета территориального фонда обязательного медицинского страхования Курганской области (далее - территориальный государственный внебюджетный фонд), а также иных средств в случаях, предусмотренных законодательством Российской Федерации;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2) экспертиза проектов законов об областном бюджете и проектов законов о бюджете территориального государственного внебюджетного фонда, проверка и анализ обоснованности их показателей;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3) внешняя проверка годового отчета об исполнении областного бюджета, об исполнении местного бюджета в пределах компетенции, установленной Бюджетным </w:t>
      </w:r>
      <w:hyperlink r:id="rId29">
        <w:r>
          <w:rPr>
            <w:color w:val="0000FF"/>
          </w:rPr>
          <w:t>кодексом</w:t>
        </w:r>
      </w:hyperlink>
      <w:r>
        <w:t xml:space="preserve"> Российской Федерации, годового отчета об исполнении бюджета территориального государственного внебюджетного фонда;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4) проведение аудита в сфере закупок товаров, работ и услуг в соответствии с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5) оценка эффективности формирования государственной собственности Курганской области,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6) оценка эффективности предоставления налоговых и иных льгот и преимуществ, бюджетных кредитов за счет средств областного бюджета, а также оценка законности предоставления государственных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областного бюджета и имущества, находящегося в государственной собственности Курганской области;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7) экспертиза проектов законов и иных нормативных правовых актов органов государственной власти Курганской области в части, касающейся расходных обязательств Курганской области, экспертиза проектов законов Курганской области, приводящих к изменению доходов областного бюджета и бюджета территориального государственного внебюджетного фонда, а также государственных программ (проектов государственных программ);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lastRenderedPageBreak/>
        <w:t>8) анализ и мониторинг бюджетного процесса в Курганской области,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9) контроль за законностью и эффективностью использования межбюджетных трансфертов, предоставленных из областного бюджета бюджетам муниципальных образований, расположенных на территории Курганской области, а также проверка местного бюджета в случаях, установленных Бюджетным </w:t>
      </w:r>
      <w:hyperlink r:id="rId3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10) проведение оперативного анализа исполнения и контроля за организацией исполнения областного бюджета, бюджета территориального государственного внебюджетного фонда в текущем финансовом году, ежеквартальное представление информации о ходе исполнения областного бюджета, бюджета территориального государственного внебюджетного фонда, о результатах проведенных контрольных и экспертно-аналитических мероприятий в Курганскую областную Думу и Губернатору Курганской области;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11) осуществление контроля за состоянием государственного внутреннего и внешнего долга Курганской области;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12) оценка реализуемости, рисков и результатов достижения целей социально-экономического развития Курганской области, предусмотренных документами стратегического планирования Курганской области, в пределах компетенции Контрольно-счетной палаты;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13) участие в пределах полномочий в мероприятиях, направленных на противодействие коррупции;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14) установление порядка проведения проверки соответствия кандидатур на должность председателя контрольно-счетного органа муниципального образования квалификационным требованиям в соответствии с </w:t>
      </w:r>
      <w:hyperlink r:id="rId32">
        <w:r>
          <w:rPr>
            <w:color w:val="0000FF"/>
          </w:rPr>
          <w:t>частью 2-1 статьи 7</w:t>
        </w:r>
      </w:hyperlink>
      <w:r>
        <w:t xml:space="preserve"> Федерального закона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образований";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15) направление в Департамент финансов Курганской области (в орган управления территориальным государственным внебюджетным фондом) уведомления о применении бюджетных мер принуждения при выявлении в ходе контрольного мероприятия бюджетных нарушений;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Курганской области от 06.05.2022 N 31)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16) анализ и контроль за ходом и итогами реализации стратегии социально-экономического развития Курганской области, государственных программ Курганской области;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17) иные полномочия в сфере внешнего государственного финансового контроля, установленные федеральными законами, </w:t>
      </w:r>
      <w:hyperlink r:id="rId35">
        <w:r>
          <w:rPr>
            <w:color w:val="0000FF"/>
          </w:rPr>
          <w:t>Уставом</w:t>
        </w:r>
      </w:hyperlink>
      <w:r>
        <w:t xml:space="preserve"> Курганской области и законами Курганской области.</w:t>
      </w:r>
    </w:p>
    <w:p w:rsidR="00060199" w:rsidRDefault="00060199">
      <w:pPr>
        <w:pStyle w:val="ConsPlusNormal"/>
        <w:jc w:val="both"/>
      </w:pPr>
      <w:r>
        <w:t xml:space="preserve">(п. 1 в ред. </w:t>
      </w:r>
      <w:hyperlink r:id="rId36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Внешний государственный финансовый контроль осуществляется Контрольно-счетной палатой: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1) в отношении органов государственной власти и государственных органов, органов территориальных государственных внебюджетных фондов, органов местного самоуправления и муниципальных органов, государственных учреждений и унитарных предприятий Курганской области, а также иных организаций, если они используют имущество, находящееся в государственной собственности Курганской области;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lastRenderedPageBreak/>
        <w:t xml:space="preserve">2) в отношении иных лиц в случаях, предусмотренных Бюджетным </w:t>
      </w:r>
      <w:hyperlink r:id="rId37">
        <w:r>
          <w:rPr>
            <w:color w:val="0000FF"/>
          </w:rPr>
          <w:t>кодексом</w:t>
        </w:r>
      </w:hyperlink>
      <w:r>
        <w:t xml:space="preserve"> Российской Федерации и другими федеральными законами.</w:t>
      </w:r>
    </w:p>
    <w:p w:rsidR="00060199" w:rsidRDefault="0006019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38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Контрольно-счетная палата вправе привлекать к участию в проводимых ею контрольных и экспертно-аналитических мероприятиях на договорной основе аудиторские, научно-исследовательские, экспертные и иные учреждения и организации, отдельных специалистов, экспертов по вопросам, требующим специальных знаний и навыков.</w:t>
      </w:r>
    </w:p>
    <w:p w:rsidR="00060199" w:rsidRDefault="00060199">
      <w:pPr>
        <w:pStyle w:val="ConsPlusNormal"/>
        <w:jc w:val="both"/>
      </w:pPr>
      <w:r>
        <w:t xml:space="preserve">(п. 3 введен </w:t>
      </w:r>
      <w:hyperlink r:id="rId39">
        <w:r>
          <w:rPr>
            <w:color w:val="0000FF"/>
          </w:rPr>
          <w:t>Законом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4. Обеспечение доступа к информации о деятельности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Контрольно-счетная палата в целях обеспечения доступа к информации о своей деятельности размещает на своем официальном сайте в информационно-телекоммуникационной сети Интернет (далее - сеть Интернет) и опубликовывает в своем официальном издании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Контрольно-счетная палата ежегодно подготавливает отчет о своей деятельности, который направляется на рассмотрение в Курганскую областную Думу не позднее первого квартала года, следующего за отчетным. Указанный отчет Контрольно-счетной палаты рассматривается и утверждается Курганской областной Думой в срок, не превышающий два месяца со дня его представления, и опубликовывается в средствах массовой информации или размещается в сети Интернет только после его рассмотрения Курганской областной Думой.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Опубликование в средствах массовой информации или размещение в сети Интернет информации о деятельности Контрольно-счетной палаты осуществляется в соответствии с законодательством Российской Федерации, законами Курганской области и регламентом Контрольно-счетной палаты.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5. Финансовое обеспечение деятельности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Финансовое обеспечение деятельности Контрольно-счетной палаты осуществляется за счет средств областного бюджета. Финансовое обеспечение деятельности Контрольно-счетной палаты предусматривается в объеме, позволяющем обеспечить возможность осуществления возложенных на нее полномочий.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Контроль за использованием Контрольно-счетной палатой бюджетных средств, государственного имущества осуществляется на основании постановлений Курганской областной Думы.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jc w:val="center"/>
        <w:outlineLvl w:val="1"/>
      </w:pPr>
      <w:r>
        <w:t>Глава 2. СОСТАВ И СТРУКТУРА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6. Состав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Контрольно-счетная палата образуется в составе председателя Контрольно-счетной палаты, заместителя председателя Контрольно-счетной палаты, аудиторов Контрольно-счетной палаты и аппарата Контрольно-счетной палаты.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2. Штатная численность Контрольно-счетной палаты устанавливается постановлением Курганской областной Думы по представлению председателя Контрольно-счетной палаты с учетом необходимости выполнения возложенных законодательством полномочий, обеспечения </w:t>
      </w:r>
      <w:r>
        <w:lastRenderedPageBreak/>
        <w:t>организационной и функциональной независимости Контрольно-счетной палаты.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Структура Контрольно-счетной палаты определяется с учетом положений нормативных правовых актов, регулирующих вопросы организации и деятельности контрольно-счетных органов, исходя из полномочий Контрольно-счетной палаты и форм осуществления Контрольно-счетной палатой внешнего государственного финансового контроля.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Структура и штатное расписание Контрольно-счетной палаты утверждаются председателем Контрольно-счетной палаты.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7. Председатель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Должность председателя Контрольно-счетной палаты является государственной должностью Курганской области.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Предельный возраст пребывания в должности председателя Контрольно-счетной палаты составляет 65 лет.</w:t>
      </w:r>
    </w:p>
    <w:p w:rsidR="00060199" w:rsidRDefault="00060199">
      <w:pPr>
        <w:pStyle w:val="ConsPlusNormal"/>
        <w:jc w:val="both"/>
      </w:pPr>
      <w:r>
        <w:t xml:space="preserve">(п. 1 в ред. </w:t>
      </w:r>
      <w:hyperlink r:id="rId43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Председатель Контрольно-счетной палаты назначается на должность Курганской областной Думой сроком на пять лет.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Предложения о кандидатурах на должность председателя Контрольно-счетной палаты вносятся в Курганскую областную Думу: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1) Председателем Курганской областной Думы;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2) депутатами Курганской областной Думы - не менее одной трети от установленного числа депутатов Курганской областной Думы;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3) Губернатором Курганской области.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Предложения о кандидатурах на должность председателя Контрольно-счетной палаты вносятся не позднее чем за один месяц до истечения полномочий действующего председателя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3-1. Курганская областная Дума обращается в Счетную палату Российской Федерации за заключением о соответствии кандидатур на должность председателя Контрольно-счетной палаты квалификационным требованиям, установленным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060199" w:rsidRDefault="00060199">
      <w:pPr>
        <w:pStyle w:val="ConsPlusNormal"/>
        <w:jc w:val="both"/>
      </w:pPr>
      <w:r>
        <w:t xml:space="preserve">(п. 3-1 введен </w:t>
      </w:r>
      <w:hyperlink r:id="rId45">
        <w:r>
          <w:rPr>
            <w:color w:val="0000FF"/>
          </w:rPr>
          <w:t>Законом</w:t>
        </w:r>
      </w:hyperlink>
      <w:r>
        <w:t xml:space="preserve"> Курганской области от 03.11.2021 N 119; в ред. </w:t>
      </w:r>
      <w:hyperlink r:id="rId46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4. Постановление Курганской областной Думы о назначении председателя Контрольно-счетной палаты принимается большинством голосов от установленного числа депутатов Курганской областной Думы.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Закона</w:t>
        </w:r>
      </w:hyperlink>
      <w:r>
        <w:t xml:space="preserve"> Курганской области от 03.06.2022 N 34)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5. Порядок рассмотрения кандидатур на должность председателя Контрольно-счетной палаты устанавливается Регламентом Курганской областной Думы.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7-1. Заместитель председателя Контрольно-счетной палаты</w:t>
      </w:r>
    </w:p>
    <w:p w:rsidR="00060199" w:rsidRDefault="00060199">
      <w:pPr>
        <w:pStyle w:val="ConsPlusNormal"/>
        <w:ind w:firstLine="540"/>
        <w:jc w:val="both"/>
      </w:pPr>
    </w:p>
    <w:p w:rsidR="00060199" w:rsidRDefault="00060199">
      <w:pPr>
        <w:pStyle w:val="ConsPlusNormal"/>
        <w:ind w:firstLine="540"/>
        <w:jc w:val="both"/>
      </w:pPr>
      <w:r>
        <w:t xml:space="preserve">(введена </w:t>
      </w:r>
      <w:hyperlink r:id="rId48">
        <w:r>
          <w:rPr>
            <w:color w:val="0000FF"/>
          </w:rPr>
          <w:t>Законом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Должность заместителя председателя Контрольно-счетной палаты является государственной должностью Курганской области.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Предельный возраст пребывания в должности заместителя председателя Контрольно-счетной палаты составляет 65 лет.</w:t>
      </w:r>
    </w:p>
    <w:p w:rsidR="00060199" w:rsidRDefault="00060199">
      <w:pPr>
        <w:pStyle w:val="ConsPlusNormal"/>
        <w:jc w:val="both"/>
      </w:pPr>
      <w:r>
        <w:t xml:space="preserve">(п. 1 в ред. </w:t>
      </w:r>
      <w:hyperlink r:id="rId49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Заместитель председателя Контрольно-счетной палаты назначается на должность Курганской областной Думой сроком на пять лет.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Предложение о кандидатуре на должность заместителя председателя Контрольно-счетной палаты вносится в Курганскую областную Думу председателем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Предложение о кандидатуре на должность заместителя председателя Контрольно-счетной палаты вносится не позднее чем за один месяц до истечения полномочий действующего заместителя председателя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4. Постановление Курганской областной Думы о назначении заместителя председателя Контрольно-счетной палаты принимается большинством голосов от установленного числа депутатов Курганской областной Думы.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Закона</w:t>
        </w:r>
      </w:hyperlink>
      <w:r>
        <w:t xml:space="preserve"> Курганской области от 03.06.2022 N 34)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5. Порядок рассмотрения кандидатуры на должность заместителя председателя Контрольно-счетной палаты устанавливается </w:t>
      </w:r>
      <w:hyperlink r:id="rId51">
        <w:r>
          <w:rPr>
            <w:color w:val="0000FF"/>
          </w:rPr>
          <w:t>Регламентом</w:t>
        </w:r>
      </w:hyperlink>
      <w:r>
        <w:t xml:space="preserve"> Курганской областной Думы.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8. Аудиторы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Должность аудитора Контрольно-счетной палаты является государственной должностью Курганской области.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Предельный возраст пребывания в должности аудитора Контрольно-счетной палаты составляет 65 лет.</w:t>
      </w:r>
    </w:p>
    <w:p w:rsidR="00060199" w:rsidRDefault="00060199">
      <w:pPr>
        <w:pStyle w:val="ConsPlusNormal"/>
        <w:jc w:val="both"/>
      </w:pPr>
      <w:r>
        <w:t xml:space="preserve">(п. 1 в ред. </w:t>
      </w:r>
      <w:hyperlink r:id="rId52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Аудиторы Контрольно-счетной палаты назначаются на должность Курганской областной Думой сроком на пять лет.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Предложения о кандидатурах на должности аудиторов Контрольно-счетной палаты вносятся в Курганскую областную Думу председателем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4. Постановление Курганской областной Думы о назначении аудитора Контрольно-счетной палаты принимается большинством голосов от установленного числа депутатов Курганской областной Думы.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Закона</w:t>
        </w:r>
      </w:hyperlink>
      <w:r>
        <w:t xml:space="preserve"> Курганской области от 03.06.2022 N 34)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5. Порядок рассмотрения кандидатур на должности аудиторов Контрольно-счетной палаты устанавливается Регламентом Курганской областной Думы.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9. Требования к кандидатурам на должности председателя Контрольно-счетной палаты, заместителя председателя Контрольно-счетной палаты, аудиторов Контрольно-счетной палаты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bookmarkStart w:id="0" w:name="P142"/>
      <w:bookmarkEnd w:id="0"/>
      <w:r>
        <w:t xml:space="preserve">1. На должность председателя Контрольно-счетной палаты, заместителя председателя Контрольно-счетной палаты и аудиторов Контрольно-счетной палаты назначаются граждане </w:t>
      </w:r>
      <w:r>
        <w:lastRenderedPageBreak/>
        <w:t>Российской Федерации, соответствующие следующим квалификационным требованиям: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1) наличие высшего образования;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3) знание </w:t>
      </w:r>
      <w:hyperlink r:id="rId55">
        <w:r>
          <w:rPr>
            <w:color w:val="0000FF"/>
          </w:rPr>
          <w:t>Конституции</w:t>
        </w:r>
      </w:hyperlink>
      <w:r>
        <w:t xml:space="preserve">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</w:t>
      </w:r>
      <w:hyperlink r:id="rId56">
        <w:r>
          <w:rPr>
            <w:color w:val="0000FF"/>
          </w:rPr>
          <w:t>Устава</w:t>
        </w:r>
      </w:hyperlink>
      <w:r>
        <w:t xml:space="preserve"> Курганской области, законов Курганской области и иных нормативных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в соответствии с Федеральным </w:t>
      </w:r>
      <w:hyperlink r:id="rId57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060199" w:rsidRDefault="00060199">
      <w:pPr>
        <w:pStyle w:val="ConsPlusNormal"/>
        <w:jc w:val="both"/>
      </w:pPr>
      <w:r>
        <w:t xml:space="preserve">(в ред. Законов Курганской области от 03.11.2021 </w:t>
      </w:r>
      <w:hyperlink r:id="rId58">
        <w:r>
          <w:rPr>
            <w:color w:val="0000FF"/>
          </w:rPr>
          <w:t>N 119</w:t>
        </w:r>
      </w:hyperlink>
      <w:r>
        <w:t xml:space="preserve">, от 30.11.2023 </w:t>
      </w:r>
      <w:hyperlink r:id="rId59">
        <w:r>
          <w:rPr>
            <w:color w:val="0000FF"/>
          </w:rPr>
          <w:t>N 56</w:t>
        </w:r>
      </w:hyperlink>
      <w:r>
        <w:t>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1-1. Проверка соответствия кандидатур на должность председателя Контрольно-счетной палаты квалификационным требованиям, указанным в </w:t>
      </w:r>
      <w:hyperlink w:anchor="P142">
        <w:r>
          <w:rPr>
            <w:color w:val="0000FF"/>
          </w:rPr>
          <w:t>пункте 1</w:t>
        </w:r>
      </w:hyperlink>
      <w:r>
        <w:t xml:space="preserve"> настоящей статьи, проводится в порядке, установленном в соответствии с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060199" w:rsidRDefault="00060199">
      <w:pPr>
        <w:pStyle w:val="ConsPlusNormal"/>
        <w:jc w:val="both"/>
      </w:pPr>
      <w:r>
        <w:t xml:space="preserve">(п. 1-1 введен </w:t>
      </w:r>
      <w:hyperlink r:id="rId61">
        <w:r>
          <w:rPr>
            <w:color w:val="0000FF"/>
          </w:rPr>
          <w:t>Законом</w:t>
        </w:r>
      </w:hyperlink>
      <w:r>
        <w:t xml:space="preserve"> Курганской области от 03.11.2021 N 119; в ред. </w:t>
      </w:r>
      <w:hyperlink r:id="rId62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Гражданин Российской Федерации не может быть назначен на должность председателя Контрольно-счетной палаты, заместителя председателя Контрольно-счетной палаты или аудитора Контрольно-счетной палаты в случае: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1) наличия у него неснятой или непогашенной судимости;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2) признания его недееспособным или ограниченно дееспособным решением суда, вступившим в законную силу;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060199" w:rsidRDefault="0006019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 ред. </w:t>
      </w:r>
      <w:hyperlink r:id="rId64">
        <w:r>
          <w:rPr>
            <w:color w:val="0000FF"/>
          </w:rPr>
          <w:t>Закона</w:t>
        </w:r>
      </w:hyperlink>
      <w:r>
        <w:t xml:space="preserve"> Курганской области от 30.06.2021 N 89)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5) наличия оснований, предусмотренных пунктом 2-1 настоящей статьи.</w:t>
      </w:r>
    </w:p>
    <w:p w:rsidR="00060199" w:rsidRDefault="0006019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введен </w:t>
      </w:r>
      <w:hyperlink r:id="rId65">
        <w:r>
          <w:rPr>
            <w:color w:val="0000FF"/>
          </w:rPr>
          <w:t>Законом</w:t>
        </w:r>
      </w:hyperlink>
      <w:r>
        <w:t xml:space="preserve"> Курганской области от 29.04.2019 N 42)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2-1. Председатель Контрольно-счетной палаты, заместитель председателя Контрольно-счетной палаты и аудиторы Контрольно-счетной палаты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Курганской областной Думы, Губернатором Курганской области, </w:t>
      </w:r>
      <w:r>
        <w:lastRenderedPageBreak/>
        <w:t xml:space="preserve">руководителями органов исполнительной власти Курганской области, в назначении которых на должность принимала участие в соответствии с </w:t>
      </w:r>
      <w:hyperlink r:id="rId66">
        <w:r>
          <w:rPr>
            <w:color w:val="0000FF"/>
          </w:rPr>
          <w:t>Уставом</w:t>
        </w:r>
      </w:hyperlink>
      <w:r>
        <w:t xml:space="preserve"> Курганской области Курганская областная Дума, с руководителями судебных и правоохранительных органов, расположенных на территории Курганской области.</w:t>
      </w:r>
    </w:p>
    <w:p w:rsidR="00060199" w:rsidRDefault="00060199">
      <w:pPr>
        <w:pStyle w:val="ConsPlusNormal"/>
        <w:jc w:val="both"/>
      </w:pPr>
      <w:r>
        <w:t xml:space="preserve">(п. 2-1 введен </w:t>
      </w:r>
      <w:hyperlink r:id="rId67">
        <w:r>
          <w:rPr>
            <w:color w:val="0000FF"/>
          </w:rPr>
          <w:t>Законом</w:t>
        </w:r>
      </w:hyperlink>
      <w:r>
        <w:t xml:space="preserve"> Курганской области от 29.04.2019 N 42)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Председатель Контрольно-счетной палаты, заместитель председателя Контрольно-счетной палаты, аудиторы Контрольно-счетной палаты не 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4. Граждане, претендующие на замещение должностей председателя Контрольно-счетной палаты, заместителя председателя Контрольно-счетной палаты и аудиторов Контрольно-счетной палаты, обязаны представлять сведения о доходах, об имуществе и обязательствах имущественного характера, предусмотренные Федеральным </w:t>
      </w:r>
      <w:hyperlink r:id="rId69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коррупции". Сведения, указанные в настоящем пункте, представляются в порядке, установленном постановлением Курганской областной Думы.</w:t>
      </w:r>
    </w:p>
    <w:p w:rsidR="00060199" w:rsidRDefault="00060199">
      <w:pPr>
        <w:pStyle w:val="ConsPlusNormal"/>
        <w:jc w:val="both"/>
      </w:pPr>
      <w:r>
        <w:t xml:space="preserve">(п. 4 в ред. </w:t>
      </w:r>
      <w:hyperlink r:id="rId70">
        <w:r>
          <w:rPr>
            <w:color w:val="0000FF"/>
          </w:rPr>
          <w:t>Закона</w:t>
        </w:r>
      </w:hyperlink>
      <w:r>
        <w:t xml:space="preserve"> Курганской области от 27.03.2026 N 7)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5. Председатель Контрольно-счетной палаты, заместитель председателя Контрольно-счетной палаты и аудиторы Контрольно-счетной палаты обязаны представлять сведения о доходах, об имуществе и обязательствах имущественного характера, предусмотренные Федеральным </w:t>
      </w:r>
      <w:hyperlink r:id="rId7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и сведения о расходах, предусмотренные Федеральным </w:t>
      </w:r>
      <w:hyperlink r:id="rId72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в случаях, определенных указанными федеральными законами. Сведения, указанные в настоящем пункте, представляются в порядке, установленном законом Курганской области.</w:t>
      </w:r>
    </w:p>
    <w:p w:rsidR="00060199" w:rsidRDefault="00060199">
      <w:pPr>
        <w:pStyle w:val="ConsPlusNormal"/>
        <w:jc w:val="both"/>
      </w:pPr>
      <w:r>
        <w:t xml:space="preserve">(п. 5 введен </w:t>
      </w:r>
      <w:hyperlink r:id="rId73">
        <w:r>
          <w:rPr>
            <w:color w:val="0000FF"/>
          </w:rPr>
          <w:t>Законом</w:t>
        </w:r>
      </w:hyperlink>
      <w:r>
        <w:t xml:space="preserve"> Курганской области от 27.03.2026 N 7)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10. Гарантии статуса должностных лиц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Председатель Контрольно-счетной палаты, заместитель председателя Контрольно-счетной палаты, аудиторы и инспекторы Контрольно-счетной палаты являются должностными лицами Контрольно-счетной палаты.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Воздействие в какой-либо форме на должностных лиц Контрольно-счетной палаты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Контрольно-счетной палаты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Курганской области.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Должностные лица Контрольно-счетной палаты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4. Должностные лица Контрольно-счетной палаты обладают гарантиями профессиональной независимости.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10-1. Материальное и социальное обеспечение должностных лиц Контрольно-счетной палаты, работников аппарата Контрольно-счетной палаты</w:t>
      </w:r>
    </w:p>
    <w:p w:rsidR="00060199" w:rsidRDefault="00060199">
      <w:pPr>
        <w:pStyle w:val="ConsPlusNormal"/>
        <w:ind w:firstLine="540"/>
        <w:jc w:val="both"/>
      </w:pPr>
    </w:p>
    <w:p w:rsidR="00060199" w:rsidRDefault="00060199">
      <w:pPr>
        <w:pStyle w:val="ConsPlusNormal"/>
        <w:ind w:firstLine="540"/>
        <w:jc w:val="both"/>
      </w:pPr>
      <w:r>
        <w:t xml:space="preserve">(введена </w:t>
      </w:r>
      <w:hyperlink r:id="rId75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 xml:space="preserve">1. Должностным лицам Контрольно-счетной палаты соответственно гарантируются: денежное содержание,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 в соответствии с </w:t>
      </w:r>
      <w:hyperlink r:id="rId76">
        <w:r>
          <w:rPr>
            <w:color w:val="0000FF"/>
          </w:rPr>
          <w:t>Законом</w:t>
        </w:r>
      </w:hyperlink>
      <w:r>
        <w:t xml:space="preserve"> Курганской области от 28 апреля 2014 года N 26 "О денежном содержании лиц, замещающих государственные должности Курганской области", </w:t>
      </w:r>
      <w:hyperlink r:id="rId77">
        <w:r>
          <w:rPr>
            <w:color w:val="0000FF"/>
          </w:rPr>
          <w:t>Законом</w:t>
        </w:r>
      </w:hyperlink>
      <w:r>
        <w:t xml:space="preserve"> Курганской области от 28 апреля 2014 года N 25 "О денежном содержании государственных гражданских служащих Курганской области", </w:t>
      </w:r>
      <w:hyperlink r:id="rId78">
        <w:r>
          <w:rPr>
            <w:color w:val="0000FF"/>
          </w:rPr>
          <w:t>Законом</w:t>
        </w:r>
      </w:hyperlink>
      <w:r>
        <w:t xml:space="preserve"> Курганской области от 4 марта 2005 года N 28 "О государственной гражданской службе Курганской области", а также другие меры материального и социального обеспечения, установленные соответственно для лиц, замещающих государственные должности Курганской области, для лиц, замещающих должности государственной гражданской службы Курганской области, в соответствии с законодательством Курганской области (в том числе по медицинскому и санаторно-курортному обеспечению, бытовому, транспортному и иным видам обслуживания).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2. Работникам аппарата Контрольно-счетной палаты, замещающим должности государственной гражданской службы Курганской области, гарантируются: денежное содержание в соответствии с </w:t>
      </w:r>
      <w:hyperlink r:id="rId79">
        <w:r>
          <w:rPr>
            <w:color w:val="0000FF"/>
          </w:rPr>
          <w:t>Законом</w:t>
        </w:r>
      </w:hyperlink>
      <w:r>
        <w:t xml:space="preserve"> Курганской области от 28 апреля 2014 года N 25 "О денежном содержании государственных гражданских служащих Курганской области",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в соответствии с </w:t>
      </w:r>
      <w:hyperlink r:id="rId80">
        <w:r>
          <w:rPr>
            <w:color w:val="0000FF"/>
          </w:rPr>
          <w:t>Законом</w:t>
        </w:r>
      </w:hyperlink>
      <w:r>
        <w:t xml:space="preserve"> Курганской области от 4 марта 2005 года N 28 "О государственной гражданской службе Курганской области", а также другие меры материального и социального обеспечения, установленные для лиц, замещающих должности государственной гражданской службы Курганской области, в соответствии с законодательством Курганской области.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11. Коллегия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Для рассмотрения наиболее важных вопросов деятельности Контрольно-счетной палаты, включая вопросы планирования и организации ее деятельности, методологии контрольной деятельности, образуется коллегия Контрольно-счетной палаты. В состав коллегии Контрольно-счетной палаты входят председатель Контрольно-счетной палаты, заместитель председателя Контрольно-счетной палаты и аудиторы Контрольно-счетной палаты.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12. Аппарат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В состав аппарата Контрольно-счетной палаты входят инспекторы и иные штатные работники.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На инспекторов Контрольно-счетной палаты возлагаются обязанности по организации и непосредственному проведению внешнего государственного финансового контроля в пределах компетенции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3. Права, обязанности и ответственность работников аппарата Контрольно-счетной палаты определяются Федеральным </w:t>
      </w:r>
      <w:hyperlink r:id="rId82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настоящим Законом, законодательством о государственной гражданской службе, трудовым законодательством и иными нормативными правовыми актами, </w:t>
      </w:r>
      <w:r>
        <w:lastRenderedPageBreak/>
        <w:t>содержащими нормы трудового права.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jc w:val="center"/>
        <w:outlineLvl w:val="1"/>
      </w:pPr>
      <w:r>
        <w:t>Глава 3. ПОРЯДОК ДЕЯТЕЛЬНОСТИ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13. Формы осуществления Контрольно-счетной палатой внешнего государственного финансового контроля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Внешний государственный финансовый контроль осуществляется Контрольно-счетной палатой в форме контрольных или экспертно-аналитических мероприятий.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При проведении контрольного мероприятия Контрольно-счетной палатой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Контрольно-счетной палатой составляется отчет.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При проведении экспертно-аналитического мероприятия Контрольно-счетной палатой составляются отчет или заключение.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14. Стандарты внешнего государственного финансового контроля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 xml:space="preserve">1. Контрольно-счетная палата при осуществлении внешнего государственного финансового контроля руководствуется </w:t>
      </w:r>
      <w:hyperlink r:id="rId84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законодательством Российской Федерации, законодательством Курганской области, а также стандартами внешнего государственного финансового контроля.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2. Стандарты внешнего государственного финансового контроля для проведения контрольных и экспертно-аналитических мероприятий утверждаются Контрольно-счетной палатой в соответствии с общими требованиями, утвержденными в соответствии с Федеральным </w:t>
      </w:r>
      <w:hyperlink r:id="rId85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060199" w:rsidRDefault="00060199">
      <w:pPr>
        <w:pStyle w:val="ConsPlusNormal"/>
        <w:jc w:val="both"/>
      </w:pPr>
      <w:r>
        <w:t xml:space="preserve">(в ред. Законов Курганской области от 03.11.2021 </w:t>
      </w:r>
      <w:hyperlink r:id="rId86">
        <w:r>
          <w:rPr>
            <w:color w:val="0000FF"/>
          </w:rPr>
          <w:t>N 119</w:t>
        </w:r>
      </w:hyperlink>
      <w:r>
        <w:t xml:space="preserve">, от 30.11.2023 </w:t>
      </w:r>
      <w:hyperlink r:id="rId87">
        <w:r>
          <w:rPr>
            <w:color w:val="0000FF"/>
          </w:rPr>
          <w:t>N 56</w:t>
        </w:r>
      </w:hyperlink>
      <w:r>
        <w:t>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При подготовке стандартов внешнего государственного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4. Стандарты внешнего государственного финансового контроля Контрольно-счетной палаты не могут противоречить законодательству Российской Федерации и (или) законодательству Курганской области.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15. Планирование деятельности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Контрольно-счетная палата осуществляет свою деятельность на основе годовых и квартальных планов, которые разрабатываются и утверждаются ею самостоятельно.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Планирование деятельности Контрольно-счетной палаты осуществляется с учетом результатов контрольных и экспертно-аналитических мероприятий, а также на основании поручений Курганской областной Думы, предложений Губернатора Курганской области.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Поручения Курганской областной Думы, предложения Губернатора Курганской области подлежат обязательному включению в планы деятельности Контрольно-счетной палаты.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Поручения Курганской областной Думы, предложения Губернатора Курганской области </w:t>
      </w:r>
      <w:r>
        <w:lastRenderedPageBreak/>
        <w:t>рассматриваются председателем Контрольно-счетной палаты в срок десять дней со дня их поступления в Контрольно-счетную палату.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90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Изменения в планы деятельности Контрольно-счетной палаты в связи с включением в них поручений Курганской областной Думы, предложений Губернатора Курганской области вносятся распоряжением председателя Контрольно-счетной палаты без рассмотрения коллегией Контрольно-счетной палаты.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91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План деятельности Контрольно-счетной палаты на год утверждается председателем Контрольно-счетной палаты в срок до 30 декабря года, предшествующего планируемому.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16. Регламент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Содержание направлений деятельности Контрольно-счетной палаты, порядок работы коллегии Контрольно-счетной палаты, распределение обязанностей между заместителем председателя Контрольно-счетной палаты, аудиторами Контрольно-счетной палаты, функции и взаимодействие структурных подразделений аппарата Контрольно-счетной палаты, порядок ведения дел, подготовки и проведения контрольных и экспертно-аналитических мероприятий, иные внутренние вопросы деятельности Контрольно-счетной палаты определяются регламентом Контрольно-счетной палаты, утверждаемым председателем Контрольно-счетной палаты.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17. Полномочия председателя Контрольно-счетной палаты, заместителя председателя Контрольно-счетной палаты, аудиторов Контрольно-счетной палаты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93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Председатель Контрольно-счетной палаты: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1) осуществляет общее руководство деятельностью Контрольно-счетной палаты, издает приказы и распоряжения;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2) утверждает регламент Контрольно-счетной палаты;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3) направляет в Курганскую областную Думу представление об установлении штатной численности Контрольно-счетной палаты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Контрольно-счетной палаты;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4) утверждает структуру и штатное расписание Контрольно-счетной палаты;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5) утверждает планы деятельности Контрольно-счетной палаты;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6) утверждает стандарты внешнего государственного финансового контроля в соответствии с общими требованиями, утвержденными в соответствии с Федеральным </w:t>
      </w:r>
      <w:hyperlink r:id="rId94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образований";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95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7) утверждает результаты контрольных и экспертно-аналитических мероприятий Контрольно-счетной палаты, подписывает представления и предписания Контрольно-счетной палаты;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8) подписывает уведомление о применении бюджетных мер принуждения при выявлении в ходе контрольного мероприятия бюджетных нарушений;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lastRenderedPageBreak/>
        <w:t>9) представляет Курганской областной Думе ежегодный отчет о деятельности Контрольно-счетной палаты;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10) представляет Курганской областной Думе и Губернатору Курганской области информацию о результатах проведенных контрольных и экспертно-аналитических мероприятий;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11) представляет Контрольно-счетную палату в отношениях с федеральными органами государственной власти и иными федеральными государственными органами, органами государственной власти Курганской области и иными государственными органами Курганской области, органами местного самоуправления, правоохранительными, надзорными и иными контрольными органами Российской Федерации, субъектов Российской Федерации и муниципальных образований, счетными и контрольными палатами и органами парламентского контроля субъектов иностранных федеративных государств, а также административно-территориальных образований иностранных государств, с их международными объединениями;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Закона</w:t>
        </w:r>
      </w:hyperlink>
      <w:r>
        <w:t xml:space="preserve"> Курганской области от 06.05.2022 N 31)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12) осуществляет полномочия представителя нанимателя в соответствии с законодательством о государственной гражданской службе, осуществляет полномочия работодателя в соответствии с трудовым законодательством в отношении работников Контрольно-счетной палаты, замещающих на основании трудового договора должности, которые не являются должностями государственной гражданской службы Курганской области;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13) заключает от имени Контрольно-счетной палаты государственные контракты и договоры, подписывает соглашения о сотрудничестве и взаимодействии;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14) осуществляет иные полномочия, предусмотренные законодательством Российской Федерации, законодательством Курганской области, регламентом Контрольно-счетной палаты.</w:t>
      </w:r>
    </w:p>
    <w:p w:rsidR="00060199" w:rsidRDefault="00060199">
      <w:pPr>
        <w:pStyle w:val="ConsPlusNormal"/>
        <w:jc w:val="both"/>
      </w:pPr>
      <w:r>
        <w:t xml:space="preserve">(п. 1 в ред. </w:t>
      </w:r>
      <w:hyperlink r:id="rId97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1-1. Заместитель председателя Контрольно-счетной палаты: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1) осуществляет методическое обеспечение деятельности Контрольно-счетной палаты;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2) организует работу по подготовке проекта годового плана работы, проекта годового отчета о деятельности Контрольно-счетной палаты и представляет их председателю Контрольно-счетной палаты для утверждения коллегией Контрольно-счетной палаты;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3) организует и проводит контрольные и экспертно-аналитические мероприятия по направлениям деятельности Контрольно-счетной палаты, в случае необходимости непосредственно участвует в проведении контрольных и экспертно-аналитических мероприятий;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4) вносит председателю Контрольно-счетной палаты предложения по совершенствованию деятельности Контрольно-счетной палаты, в том числе по изменению структуры и штатного расписания;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5) осуществляет иные полномочия, установленные законодательством Российской Федерации, законодательством Курганской области, регламентом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Заместитель председателя Контрольно-счетной палаты замещает председателя Контрольно-счетной палаты при его отсутствии или в случае невозможности осуществлять им свои полномочия.</w:t>
      </w:r>
    </w:p>
    <w:p w:rsidR="00060199" w:rsidRDefault="00060199">
      <w:pPr>
        <w:pStyle w:val="ConsPlusNormal"/>
        <w:jc w:val="both"/>
      </w:pPr>
      <w:r>
        <w:t xml:space="preserve">(п. 1-1 введен </w:t>
      </w:r>
      <w:hyperlink r:id="rId98">
        <w:r>
          <w:rPr>
            <w:color w:val="0000FF"/>
          </w:rPr>
          <w:t>Законом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2. Аудиторы Контрольно-счетной палаты возглавляют направления деятельности Контрольно-счетной палаты, могут являться руководителями контрольных и экспертно-аналитических мероприятий Контрольно-счетной палаты. Аудиторы Контрольно-счетной палаты в пределах своей компетенции, установленной регламентом Контрольно-счетной палаты, </w:t>
      </w:r>
      <w:r>
        <w:lastRenderedPageBreak/>
        <w:t>самостоятельно решают вопросы организации деятельности возглавляемых направлений и несут ответственность за ее результаты.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18. Компетенция коллегии Контрольно-счетной палаты</w:t>
      </w:r>
    </w:p>
    <w:p w:rsidR="00060199" w:rsidRDefault="00060199">
      <w:pPr>
        <w:pStyle w:val="ConsPlusNormal"/>
        <w:ind w:firstLine="540"/>
        <w:jc w:val="both"/>
      </w:pPr>
    </w:p>
    <w:p w:rsidR="00060199" w:rsidRDefault="00060199">
      <w:pPr>
        <w:pStyle w:val="ConsPlusNormal"/>
        <w:ind w:firstLine="540"/>
        <w:jc w:val="both"/>
      </w:pPr>
      <w:r>
        <w:t xml:space="preserve">(в ред. </w:t>
      </w:r>
      <w:hyperlink r:id="rId99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Коллегия Контрольно-счетной палаты рассматривает на своих заседаниях следующие вопросы: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1) годовой отчет о деятельности Контрольно-счетной палаты;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2) планы работы Контрольно-счетной палаты и изменения в них;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3) стандарты внешнего государственного финансового контроля, методические рекомендации по проведению контрольных мероприятий и изменения в них;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4) структуру и штатное расписание Контрольно-счетной палаты, изменения в них;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5) итоги контрольных и экспертно-аналитических мероприятий, направление представлений и предписаний Контрольно-счетной палаты, изменение и отмену представлений и предписаний Контрольно-счетной палаты;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6) регламент Контрольно-счетной палаты и изменения в него;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7) вопросы о реализации предоставленного Контрольно-счетной палате права законодательной инициативы;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8) иные вопросы, предусмотренные регламентом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На основании решений коллегии Контрольно-счетной палаты председатель Контрольно-счетной палаты издает приказы и распоряжения.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Порядок работы коллегии Контрольно-счетной палаты определяется регламентом Контрольно-счетной палаты.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19. Обязательность исполнения требований должностных лиц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Требования и запросы должностных лиц Контрольно-счетной палаты, связанные с осуществлением ими своих должностных полномочий, установленных законодательством Российской Федерации, законодательством Курганской области являются обязательными для исполнения органами государственной власти Курганской области и государственными органами Курганской области, органами территориальных государственных внебюджетных фондов, органами местного самоуправления и муниципальными органами, организациями, в отношении которых осуществляется внешний государственный финансовый контроль (далее также - проверяемые органы и организации).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Закона</w:t>
        </w:r>
      </w:hyperlink>
      <w:r>
        <w:t xml:space="preserve"> Курганской области от 06.05.2022 N 31)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Неисполнение законных требований и запросов должностных лиц Контрольно-счетной палаты,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Курганской области.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20. Права, обязанности и ответственность должностных лиц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Должностные лица Контрольно-счетной палаты при осуществлении возложенных на них должностных полномочий имеют право: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060199" w:rsidRDefault="00060199">
      <w:pPr>
        <w:pStyle w:val="ConsPlusNormal"/>
        <w:spacing w:before="220"/>
        <w:ind w:firstLine="540"/>
        <w:jc w:val="both"/>
      </w:pPr>
      <w:bookmarkStart w:id="1" w:name="P285"/>
      <w:bookmarkEnd w:id="1"/>
      <w: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производится с участием уполномоченных должностных лиц проверяемых органов и организаций и составлением соответствующих актов;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субъектов Российской Федерации,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lastRenderedPageBreak/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8) знакомиться с технической документацией к электронным базам данных;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Должностные лица Контрольно-счетной палаты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Должностные лица Контрольно-счетной палаты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мероприятия, объективно и достоверно отражать их результаты в соответствующих актах, отчетах и заключениях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3-1. Должностные лица Контрольно-счетной палаты обязаны соблюдать ограничения, запреты, исполнять обязанности, которые установлены Федеральным </w:t>
      </w:r>
      <w:hyperlink r:id="rId10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02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03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060199" w:rsidRDefault="00060199">
      <w:pPr>
        <w:pStyle w:val="ConsPlusNormal"/>
        <w:jc w:val="both"/>
      </w:pPr>
      <w:r>
        <w:t xml:space="preserve">(п. 3-1 введен </w:t>
      </w:r>
      <w:hyperlink r:id="rId104">
        <w:r>
          <w:rPr>
            <w:color w:val="0000FF"/>
          </w:rPr>
          <w:t>Законом</w:t>
        </w:r>
      </w:hyperlink>
      <w:r>
        <w:t xml:space="preserve"> Курганской области от 27.09.2017 N 65)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4. Должностные лица Контрольно-счетной палаты несут ответственность в соответствии с законодательством Российской Федерации за достоверность и объективность </w:t>
      </w:r>
      <w:proofErr w:type="gramStart"/>
      <w:r>
        <w:t>результатов</w:t>
      </w:r>
      <w:proofErr w:type="gramEnd"/>
      <w:r>
        <w:t xml:space="preserve">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5. Председатель Контрольно-счетной палаты, заместитель председателя Контрольно-счетной палаты, аудиторы Контрольно-счетной палаты вправе участвовать в заседаниях Курганской областной Думы, ее комитетов, комиссий и рабочих групп, заседаниях Правительства Курганской области, органов исполнительной власти Курганской области, а также в заседаниях координационных и совещательных органов при Губернаторе Курганской области.</w:t>
      </w:r>
    </w:p>
    <w:p w:rsidR="00060199" w:rsidRDefault="00060199">
      <w:pPr>
        <w:pStyle w:val="ConsPlusNormal"/>
        <w:jc w:val="both"/>
      </w:pPr>
      <w:r>
        <w:t xml:space="preserve">(в ред. Законов Курганской области от 30.03.2017 </w:t>
      </w:r>
      <w:hyperlink r:id="rId105">
        <w:r>
          <w:rPr>
            <w:color w:val="0000FF"/>
          </w:rPr>
          <w:t>N 13</w:t>
        </w:r>
      </w:hyperlink>
      <w:r>
        <w:t xml:space="preserve">, от 06.05.2022 </w:t>
      </w:r>
      <w:hyperlink r:id="rId106">
        <w:r>
          <w:rPr>
            <w:color w:val="0000FF"/>
          </w:rPr>
          <w:t>N 31</w:t>
        </w:r>
      </w:hyperlink>
      <w:r>
        <w:t>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6. Исключен. - </w:t>
      </w:r>
      <w:hyperlink r:id="rId107">
        <w:r>
          <w:rPr>
            <w:color w:val="0000FF"/>
          </w:rPr>
          <w:t>Закон</w:t>
        </w:r>
      </w:hyperlink>
      <w:r>
        <w:t xml:space="preserve"> Курганской области от 27.09.2017 N 65.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21. Порядок и форма уведомления председателя Контрольно-счетной палаты в случае опечатывания касс, кассовых и служебных помещений, складов и архивов, изъятия документов и материалов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lastRenderedPageBreak/>
        <w:t xml:space="preserve">1. Должностные лица Контрольно-счетной палаты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anchor="P285">
        <w:r>
          <w:rPr>
            <w:color w:val="0000FF"/>
          </w:rPr>
          <w:t>подпунктом 2 пункта 1 статьи 20</w:t>
        </w:r>
      </w:hyperlink>
      <w:r>
        <w:t xml:space="preserve"> настоящего Закона, должны незамедлительно (в течение 24 часов) уведомить об этом председателя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2. </w:t>
      </w:r>
      <w:hyperlink w:anchor="P488">
        <w:r>
          <w:rPr>
            <w:color w:val="0000FF"/>
          </w:rPr>
          <w:t>Уведомление</w:t>
        </w:r>
      </w:hyperlink>
      <w:r>
        <w:t xml:space="preserve"> об опечатывании касс, кассовых и служебных помещений, складов и архивов готовится должностным лицом Контрольно-счетной палаты по форме, установленной приложением 1 к настоящему Закону, и подписывается заместителем председателя Контрольно-счетной палаты или аудитором Контрольно-счетной палаты, ответственными за проведение контрольного мероприятия.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08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Уведомление об опечатывании касс, кассовых и служебных помещений, складов и архивов направляется председателю Контрольно-счетной палаты с приложением акта по факту опечатывания касс, кассовых и служебных помещений, складов и архивов.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3. </w:t>
      </w:r>
      <w:hyperlink w:anchor="P554">
        <w:r>
          <w:rPr>
            <w:color w:val="0000FF"/>
          </w:rPr>
          <w:t>Уведомление</w:t>
        </w:r>
      </w:hyperlink>
      <w:r>
        <w:t xml:space="preserve"> об изъятии документов и материалов готовится должностным лицом Контрольно-счетной палаты по форме, установленной приложением 2 к настоящему Закону, и подписывается заместителем председателя Контрольно-счетной палаты или аудитором Контрольно-счетной палаты, ответственными за проведение контрольного мероприятия.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09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Уведомление об изъятии документов и материалов направляется председателю Контрольно-счетной палаты с приложением акта изъятия документов и материалов.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22. Представление информации Контрольно-счетной палате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bookmarkStart w:id="2" w:name="P315"/>
      <w:bookmarkEnd w:id="2"/>
      <w:r>
        <w:t xml:space="preserve">1. Органы государственной власти и государственные органы субъектов Российской Федерации, органы управления государственными внебюджетными фондами, органы местного самоуправления и муниципальные органы, организации, в отношении которых Контрольно-счетная палата вправе осуществлять внешний государственный финансовый контроль или которые обладают информацией, необходимой для осуществления внешнего государственного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в установленные </w:t>
      </w:r>
      <w:hyperlink w:anchor="P317">
        <w:r>
          <w:rPr>
            <w:color w:val="0000FF"/>
          </w:rPr>
          <w:t>пунктом 2</w:t>
        </w:r>
      </w:hyperlink>
      <w:r>
        <w:t xml:space="preserve"> настоящей статьи сроки обязаны представлять в Контрольно-счетную палату по ее запросам информацию, документы и материалы, необходимые для проведения контрольных и экспертно-аналитических мероприятий.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11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bookmarkStart w:id="3" w:name="P317"/>
      <w:bookmarkEnd w:id="3"/>
      <w:r>
        <w:t>2. Информация, документы и материалы, необходимые для проведения контрольных и экспертно-аналитических мероприятий, представляются не позднее четырнадцати дней со дня получения запроса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Срок представления информации, документов и материалов по запросам Контрольно-счетной палаты, направленным в рамках проведения контрольных и экспертно-аналитических мероприятий, проводимых на основании поручений Курганской областной Думы, предложений Губернатора Курганской области определяется Контрольно-счетной палатой с учетом </w:t>
      </w:r>
      <w:hyperlink w:anchor="P317">
        <w:r>
          <w:rPr>
            <w:color w:val="0000FF"/>
          </w:rPr>
          <w:t>абзаца первого</w:t>
        </w:r>
      </w:hyperlink>
      <w:r>
        <w:t xml:space="preserve"> настоящего пункта и не может составлять менее пяти рабочих дней.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12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3. Порядок направления Контрольно-счетной палатой запросов, указанных в </w:t>
      </w:r>
      <w:hyperlink w:anchor="P315">
        <w:r>
          <w:rPr>
            <w:color w:val="0000FF"/>
          </w:rPr>
          <w:t>пункте 1</w:t>
        </w:r>
      </w:hyperlink>
      <w:r>
        <w:t xml:space="preserve"> настоящей статьи, определяется </w:t>
      </w:r>
      <w:hyperlink w:anchor="P326">
        <w:r>
          <w:rPr>
            <w:color w:val="0000FF"/>
          </w:rPr>
          <w:t>статьей 23</w:t>
        </w:r>
      </w:hyperlink>
      <w:r>
        <w:t xml:space="preserve"> настоящего Закона и регламентом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lastRenderedPageBreak/>
        <w:t>4. Контрольно-счетная палата не вправе запрашивать информацию, документы и материалы, если такие информация, документы и материалы ранее уже были им представлены.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5. Непредставление или несвоевременное представление органами и организациями, указанными в </w:t>
      </w:r>
      <w:hyperlink w:anchor="P315">
        <w:r>
          <w:rPr>
            <w:color w:val="0000FF"/>
          </w:rPr>
          <w:t>пункте 1</w:t>
        </w:r>
      </w:hyperlink>
      <w:r>
        <w:t xml:space="preserve"> настоящей статьи, в Контрольно-счетную палату по ее запросам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Курганской области.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6. При осуществлении внешнего государственного финансового контроля Контрольно-счетной палате предоставляется необходимый для реализации ее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060199" w:rsidRDefault="00060199">
      <w:pPr>
        <w:pStyle w:val="ConsPlusNormal"/>
        <w:jc w:val="both"/>
      </w:pPr>
      <w:r>
        <w:t xml:space="preserve">(п. 6 введен </w:t>
      </w:r>
      <w:hyperlink r:id="rId113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bookmarkStart w:id="4" w:name="P326"/>
      <w:bookmarkEnd w:id="4"/>
      <w:r>
        <w:t>Статья 23. Порядок направления Контрольно-счетной палатой запросов об информации, документов и материалов, необходимых для проведения контрольных и экспертно-аналитических мероприятий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В случае необходимости получения сведений (информации), необходимых для проведения контрольного или экспертно-аналитического мероприятия, должностное лицо Контрольно-счетной палаты, ответственное за проведение контрольного или экспертно-аналитического мероприятия, готовит запрос о представлении информации, документов и материалов.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Запрос оформляется на бланке Контрольно-счетной палаты и должен содержать: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1) ссылку на наименование контрольного или экспертно-аналитического мероприятия, для целей проведения которого запрашивается информация;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2) основания проведения контрольного или экспертно-аналитического мероприятия;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3) четко сформулированный предмет запроса, обеспечивающий представление необходимой информации, документов и материалов, в достаточном для целей проведения контрольного или экспертно-аналитического мероприятия объеме и приемлемой для использования в работе форме;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4) сроки представления информации, документов и материалов.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Запрос оформляется за подписью председателя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4. Запрос на бумажном носителе вручается должностным лицом Контрольно-счетной палаты под расписку представителю органа или организации, указанных в </w:t>
      </w:r>
      <w:hyperlink w:anchor="P315">
        <w:r>
          <w:rPr>
            <w:color w:val="0000FF"/>
          </w:rPr>
          <w:t>пункте 1 статьи 22</w:t>
        </w:r>
      </w:hyperlink>
      <w:r>
        <w:t xml:space="preserve"> настоящего Закона, или направляется Контрольно-счетной палатой соответствующему органу или организации заказным почтовым отправлением с уведомлением о вручении.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При вручении запроса Контрольно-счетной палаты под расписку представителю органа или организации, указанных в </w:t>
      </w:r>
      <w:hyperlink w:anchor="P315">
        <w:r>
          <w:rPr>
            <w:color w:val="0000FF"/>
          </w:rPr>
          <w:t>пункте 1 статьи 22</w:t>
        </w:r>
      </w:hyperlink>
      <w:r>
        <w:t xml:space="preserve"> настоящего Закона, отметка представителя соответствующего органа или организации о получении запроса проставляется на копии запроса, которая возвращается должностному лицу Контрольно-счетной палаты, вручившему запрос.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24. Представления и предписания Контрольно-счетной палаты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 xml:space="preserve">1. Контрольно-счетная палата по результатам проведения контрольных мероприятий вправе </w:t>
      </w:r>
      <w:r>
        <w:lastRenderedPageBreak/>
        <w:t>вносить в органы государственной власти Курганской области и государственные органы Курганской области,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Курганской области,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060199" w:rsidRDefault="00060199">
      <w:pPr>
        <w:pStyle w:val="ConsPlusNormal"/>
        <w:jc w:val="both"/>
      </w:pPr>
      <w:r>
        <w:t xml:space="preserve">(в ред. Законов Курганской области от 03.11.2021 </w:t>
      </w:r>
      <w:hyperlink r:id="rId114">
        <w:r>
          <w:rPr>
            <w:color w:val="0000FF"/>
          </w:rPr>
          <w:t>N 119</w:t>
        </w:r>
      </w:hyperlink>
      <w:r>
        <w:t xml:space="preserve">, от 06.05.2022 </w:t>
      </w:r>
      <w:hyperlink r:id="rId115">
        <w:r>
          <w:rPr>
            <w:color w:val="0000FF"/>
          </w:rPr>
          <w:t>N 31</w:t>
        </w:r>
      </w:hyperlink>
      <w:r>
        <w:t>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Представление Контрольно-счетной палаты подписывается председателем Контрольно-счетной палаты либо заместителем председателя Контрольно-счетной палаты.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16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Органы государственной власти Курганской области и государственные органы Курганской области, органы местного самоуправления и муниципальные органы, а также организации в указанный в представлении срок или, если срок не указан, в течение тридцати дней со дня его получения обязаны уведомить в письменной форме Контрольно-счетную палату о принятых по результатам выполнения представления решениях и мерах.</w:t>
      </w:r>
    </w:p>
    <w:p w:rsidR="00060199" w:rsidRDefault="00060199">
      <w:pPr>
        <w:pStyle w:val="ConsPlusNormal"/>
        <w:jc w:val="both"/>
      </w:pPr>
      <w:r>
        <w:t xml:space="preserve">(в ред. Законов Курганской области от 03.11.2021 </w:t>
      </w:r>
      <w:hyperlink r:id="rId117">
        <w:r>
          <w:rPr>
            <w:color w:val="0000FF"/>
          </w:rPr>
          <w:t>N 119</w:t>
        </w:r>
      </w:hyperlink>
      <w:r>
        <w:t xml:space="preserve">, от 06.05.2022 </w:t>
      </w:r>
      <w:hyperlink r:id="rId118">
        <w:r>
          <w:rPr>
            <w:color w:val="0000FF"/>
          </w:rPr>
          <w:t>N 31</w:t>
        </w:r>
      </w:hyperlink>
      <w:r>
        <w:t>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3-1. Срок выполнения представления может быть продлен по решению Контрольно-счетной палаты, но не более одного раза.</w:t>
      </w:r>
    </w:p>
    <w:p w:rsidR="00060199" w:rsidRDefault="00060199">
      <w:pPr>
        <w:pStyle w:val="ConsPlusNormal"/>
        <w:jc w:val="both"/>
      </w:pPr>
      <w:r>
        <w:t xml:space="preserve">(п. 3-1 введен </w:t>
      </w:r>
      <w:hyperlink r:id="rId119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4. В случае выявления нарушений, требующих безотлагательных мер по их пресечению и предупреждению, невыполнения представлений Контрольно-счетной палаты, а также в случае воспрепятствования проведению должностными лицами Контрольно-счетной палаты контрольных мероприятий Контрольно-счетная палата направляет в органы государственной власти Курганской области и государственные органы Курганской области, органы местного самоуправления и муниципальные органы, проверяемые органы и организации и их должностным лицам предписание.</w:t>
      </w:r>
    </w:p>
    <w:p w:rsidR="00060199" w:rsidRDefault="00060199">
      <w:pPr>
        <w:pStyle w:val="ConsPlusNormal"/>
        <w:jc w:val="both"/>
      </w:pPr>
      <w:r>
        <w:t xml:space="preserve">(в ред. Законов Курганской области от 03.11.2021 </w:t>
      </w:r>
      <w:hyperlink r:id="rId120">
        <w:r>
          <w:rPr>
            <w:color w:val="0000FF"/>
          </w:rPr>
          <w:t>N 119</w:t>
        </w:r>
      </w:hyperlink>
      <w:r>
        <w:t xml:space="preserve">, от 06.05.2022 </w:t>
      </w:r>
      <w:hyperlink r:id="rId121">
        <w:r>
          <w:rPr>
            <w:color w:val="0000FF"/>
          </w:rPr>
          <w:t>N 31</w:t>
        </w:r>
      </w:hyperlink>
      <w:r>
        <w:t>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5. Предписание Контрольно-счетной палаты должно содержать указание на конкретные допущенные нарушения и конкретные основания вынесения предписания. Предписание Контрольно-счетной палаты подписывается председателем Контрольно-счетной палаты либо заместителем председателя Контрольно-счетной палаты.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22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6. Предписание Контрольно-счетной палаты должно быть исполнено в установленные в нем сроки. Срок выполнения предписания может быть продлен по решению Контрольно-счетной палаты, но не более одного раза.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23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7. Невыполнение представления или предписания Контрольно-счетной палаты влечет за собой ответственность, установленную законодательством Российской Федерации.</w:t>
      </w:r>
    </w:p>
    <w:p w:rsidR="00060199" w:rsidRDefault="00060199">
      <w:pPr>
        <w:pStyle w:val="ConsPlusNormal"/>
        <w:jc w:val="both"/>
      </w:pPr>
      <w:r>
        <w:t xml:space="preserve">(п. 7 в ред. </w:t>
      </w:r>
      <w:hyperlink r:id="rId124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8. В случае, если при проведении контрольных мероприятий выявлены факты незаконного использования средств областного бюджета и (или) местного бюджета, а также средств бюджета территориального государственного внебюджетного фонда, в которых усматриваются признаки преступления или коррупционного правонарушения, Контрольно-счетная палата в установленном порядке незамедлительно передает материалы контрольных мероприятий в правоохранительные органы.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25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25. Гарантии прав проверяемых органов и организаций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Акты, составленные Контрольно-счетной палатой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течение пяти рабочих дней после доведения акта до сведения руководителей проверяемых органов и организаций, прилагаются к актам и в дальнейшем являются их неотъемлемой частью.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Проверяемые органы и организации и их должностные лица вправе обратиться с жалобой на действия (бездействие) Контрольно-счетной палаты в Курганскую областную Думу.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26. Взаимодействие Контрольно-счетной палаты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26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Контрольно-счетная палата при осуществлении своей деятельности вправе взаимодействовать с контрольно-счетными органами других субъектов Российской Федерации, федеральных территорий и контрольно-счетными органами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образований. Контрольно-счетная палата вправе заключать с ними соглашения о сотрудничестве и взаимодействии.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27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Контрольно-счетная палата вправе вступать в объединения (ассоциации) контрольно-счетных органов Российской Федерации, объединения (ассоциации) контрольно-счетных органов Курганской области.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Контрольно-счетная палата вправе устанавливать и поддерживать связи со счетными и контрольными палатами и органами парламентского контроля субъектов иностранных федеративных государств, а также административно-территориальных образований иностранных государств, с их международными объединениями, заключать с ними соглашения о сотрудничестве и взаимодействии, вступать в указанные международные объединения органов финансового контроля.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4. В целях координации своей деятельности Контрольно-счетная палата может создавать как временные, так и постоянно действующие координационные, консультационные, совещательные и другие рабочие органы совместно с иными государственными и муниципальными органами.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5. Контрольно-счетная палата по письменному обращению контрольно-счетных органов других субъектов Российской Федерации, федеральных территорий и муниципальных образований может принимать участие в проводимых ими контрольных и экспертно-аналитических мероприятиях.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28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6. Контрольно-счетная палата вправе: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1) организовывать взаимодействие с контрольно-счетными органами муниципальных образований, в том числе при проведении на территориях соответствующих муниципальных образований совместных контрольных и экспертно-аналитических мероприятий;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2) оказывать контрольно-счетным органам муниципальных образований организационную, правовую, информационную, методическую и иную помощь;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lastRenderedPageBreak/>
        <w:t>3) содействовать получению профессионального образования и дополнительного профессионального образования работников контрольно-счетных органов муниципальных образований;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29">
        <w:r>
          <w:rPr>
            <w:color w:val="0000FF"/>
          </w:rPr>
          <w:t>Закона</w:t>
        </w:r>
      </w:hyperlink>
      <w:r>
        <w:t xml:space="preserve"> Курганской области от 05.11.2013 N 80)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4) осуществлять совместно с контрольно-счетными органами муниципальных образований планирование совместных контрольных и экспертно-аналитических мероприятий и организовывать их проведение;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5) по обращению контрольно-счетных органов муниципальных образований или представительных органов муниципальных образований осуществлять анализ деятельности контрольно-счетных органов муниципальных образований и давать рекомендации по повышению эффективности их работы;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30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6) по обращениям представительных органов муниципальных образований давать заключения о соответствии кандидатур на должность председателя контрольно-счетного органа муниципального образования требованиям, установленным Федеральным </w:t>
      </w:r>
      <w:hyperlink r:id="rId131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060199" w:rsidRDefault="0006019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введен </w:t>
      </w:r>
      <w:hyperlink r:id="rId132">
        <w:r>
          <w:rPr>
            <w:color w:val="0000FF"/>
          </w:rPr>
          <w:t>Законом</w:t>
        </w:r>
      </w:hyperlink>
      <w:r>
        <w:t xml:space="preserve"> Курганской области от 03.11.2021 N 119; в ред. </w:t>
      </w:r>
      <w:hyperlink r:id="rId133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7. Контрольно-счетная палата или Курганская областная Дума вправе обратиться в Счетную палату Российской Федерации за заключением о соответствии деятельности Контрольно-счетной палаты законодательству о внешнем государственном финансовом контроле и рекомендациями по повышению ее эффективности.</w:t>
      </w:r>
    </w:p>
    <w:p w:rsidR="00060199" w:rsidRDefault="00060199">
      <w:pPr>
        <w:pStyle w:val="ConsPlusNormal"/>
        <w:jc w:val="both"/>
      </w:pPr>
      <w:r>
        <w:t xml:space="preserve">(п. 7 введен </w:t>
      </w:r>
      <w:hyperlink r:id="rId134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26-1. Порядок заключения соглашений о передаче Контрольно-счетной палате полномочий по осуществлению внешнего муниципального финансового контроля</w:t>
      </w:r>
    </w:p>
    <w:p w:rsidR="00060199" w:rsidRDefault="00060199">
      <w:pPr>
        <w:pStyle w:val="ConsPlusNormal"/>
        <w:ind w:firstLine="540"/>
        <w:jc w:val="both"/>
      </w:pPr>
    </w:p>
    <w:p w:rsidR="00060199" w:rsidRDefault="00060199">
      <w:pPr>
        <w:pStyle w:val="ConsPlusNormal"/>
        <w:ind w:firstLine="540"/>
        <w:jc w:val="both"/>
      </w:pPr>
      <w:r>
        <w:t xml:space="preserve">(введена </w:t>
      </w:r>
      <w:hyperlink r:id="rId135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bookmarkStart w:id="5" w:name="P391"/>
      <w:bookmarkEnd w:id="5"/>
      <w:r>
        <w:t xml:space="preserve">1. Представительные органы муниципальных образований, расположенных на территории Курганской области (далее - представительные органы муниципальных образований), в соответствии с </w:t>
      </w:r>
      <w:hyperlink r:id="rId136">
        <w:r>
          <w:rPr>
            <w:color w:val="0000FF"/>
          </w:rPr>
          <w:t>частью 12 статьи 3</w:t>
        </w:r>
      </w:hyperlink>
      <w:r>
        <w:t xml:space="preserve"> Федерального закона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 вправе заключать соглашения с Контрольно-счетной палатой о передаче полномочий по осуществлению внешнего муниципального финансового контроля (далее - соглашение).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37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Предложение о заключении соглашения оформляется решением представительного органа муниципального образования (далее - решение), которое направляется в Контрольно-счетную палату. К решению прилагается пояснительная записка, содержащая обоснование необходимости и целесообразности заключения соглашения, сведения об отсутствии в муниципальном образовании организационных, финансовых, кадровых, материально-технических, иных возможностей для осуществления внешнего муниципального финансового контроля.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38">
        <w:r>
          <w:rPr>
            <w:color w:val="0000FF"/>
          </w:rPr>
          <w:t>Закона</w:t>
        </w:r>
      </w:hyperlink>
      <w:r>
        <w:t xml:space="preserve"> Курганской области от 03.06.2022 N 33)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39">
        <w:r>
          <w:rPr>
            <w:color w:val="0000FF"/>
          </w:rPr>
          <w:t>Закон</w:t>
        </w:r>
      </w:hyperlink>
      <w:r>
        <w:t xml:space="preserve"> Курганской области от 03.06.2022 N 33.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2. Решение, поступившее в Контрольно-счетную палату, и приложенные к нему в соответствии с </w:t>
      </w:r>
      <w:hyperlink w:anchor="P391">
        <w:r>
          <w:rPr>
            <w:color w:val="0000FF"/>
          </w:rPr>
          <w:t>пунктом 1</w:t>
        </w:r>
      </w:hyperlink>
      <w:r>
        <w:t xml:space="preserve"> настоящей статьи документы рассматриваются коллегией Контрольно-счетной палаты </w:t>
      </w:r>
      <w:r>
        <w:lastRenderedPageBreak/>
        <w:t>в течение 7 рабочих дней со дня поступления.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40">
        <w:r>
          <w:rPr>
            <w:color w:val="0000FF"/>
          </w:rPr>
          <w:t>Закона</w:t>
        </w:r>
      </w:hyperlink>
      <w:r>
        <w:t xml:space="preserve"> Курганской области от 03.06.2022 N 33)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По результатам рассмотрения решения и приложенных к нему документов коллегией Контрольно-счетной палаты принимается решение о возможности и целесообразности заключения соглашения и возможности осуществления полномочий по внешнему муниципальному финансовому контролю либо об отказе от заключения соглашения.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В решении коллегии Контрольно-счетной палаты об отказе от заключения соглашения указывается обоснование принятия такого решения. Данное решение направляется представительному органу муниципального образования в течение 3 рабочих дней со дня принятия.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3. В случае принятия коллегией Контрольно-счетной палаты решения о возможности и целесообразности заключения соглашения и возможности осуществления полномочий по внешнему муниципальному финансовому контролю, передаваемых указанным соглашением, без увеличения штатной численности Контрольно-счетной палаты Контрольно-счетная палата в течение 10 рабочих дней со дня принятия указанного решения направляет проект соглашения представительному органу муниципального образования, обратившемуся для заключения соглашения.</w:t>
      </w:r>
    </w:p>
    <w:p w:rsidR="00060199" w:rsidRDefault="00060199">
      <w:pPr>
        <w:pStyle w:val="ConsPlusNormal"/>
        <w:spacing w:before="220"/>
        <w:ind w:firstLine="540"/>
        <w:jc w:val="both"/>
      </w:pPr>
      <w:bookmarkStart w:id="6" w:name="P401"/>
      <w:bookmarkEnd w:id="6"/>
      <w:r>
        <w:t>4. В случае принятия коллегией Контрольно-счетной палаты решения о возможности и целесообразности заключения соглашения и возможности осуществления полномочий по внешнему муниципальному финансовому контролю, передаваемых указанным соглашением, при условии увеличения штатной численности Контрольно-счетной палаты председатель Контрольно-счетной палаты направляет в Курганскую областную Думу представление об увеличении штатной численности Контрольно-счетной палаты (далее - представление).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Представление направляется в Курганскую областную Думу с приложением решения коллегии Контрольно-счетной палаты, указанного в </w:t>
      </w:r>
      <w:hyperlink w:anchor="P401">
        <w:r>
          <w:rPr>
            <w:color w:val="0000FF"/>
          </w:rPr>
          <w:t>абзаце первом</w:t>
        </w:r>
      </w:hyperlink>
      <w:r>
        <w:t xml:space="preserve"> настоящего пункта.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41">
        <w:r>
          <w:rPr>
            <w:color w:val="0000FF"/>
          </w:rPr>
          <w:t>Закон</w:t>
        </w:r>
      </w:hyperlink>
      <w:r>
        <w:t xml:space="preserve"> Курганской области от 03.06.2022 N 33.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В случае принятия Курганской областной Думой решения об увеличении штатной численности Контрольно-счетной палаты Контрольно-счетная палата направляет представительному органу муниципального образования, обратившемуся для заключения соглашения, проект соглашения в течение 7 рабочих дней со дня принятия Курганской областной Думой постановления об увеличении штатной численности Контрольно-счетной палаты.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5. Представительный орган муниципального образования рассматривает проект соглашения в течение 7 рабочих дней со дня получения проекта соглашения и принимает решение о заключении соглашения либо об отказе от заключения соглашения, либо о направлении в Контрольно-счетную палату предложений по изменению условий проекта соглашения.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В случае несогласия с условиями проекта соглашения представительный орган муниципального образования направляет в Контрольно-счетную палату мотивированные предложения по его изменению (далее - предложения). Предложения, поступившие в Контрольно-счетную палату, рассматриваются коллегией Контрольно-счетной палаты в течение 7 рабочих дней со дня поступления.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В случае согласия коллегии Контрольно-счетной палаты с представленными предложениями Контрольно-счетная палата в течение 3 рабочих дней направляет в представительный орган муниципального образования проект соглашения с учетом указанных предложений.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В случае несогласия с представленными предложениями коллегия Контрольно-счетной палаты принимает решение об отклонении предложений, в котором указывается обоснование </w:t>
      </w:r>
      <w:r>
        <w:lastRenderedPageBreak/>
        <w:t>отклонения предложений. Данное решение направляется в представительный орган муниципального образования в течение 3 рабочих дней со дня его принятия.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6. Соглашение подписывается председателем Контрольно-счетной палаты и председателем представительного органа муниципального образования.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7. Исключен. - </w:t>
      </w:r>
      <w:hyperlink r:id="rId142">
        <w:r>
          <w:rPr>
            <w:color w:val="0000FF"/>
          </w:rPr>
          <w:t>Закон</w:t>
        </w:r>
      </w:hyperlink>
      <w:r>
        <w:t xml:space="preserve"> Курганской области от 03.06.2022 N 33.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8. Финансовое обеспечение деятельности Контрольно-счетной палаты, связанной с осуществлением внешнего муниципального финансового контроля на основании соглашений, заключенных с представительными органами муниципальных образований, производится за счет средств областного бюджета в соответствии с действующим законодательством.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jc w:val="center"/>
        <w:outlineLvl w:val="1"/>
      </w:pPr>
      <w:r>
        <w:t>Глава 4. ОТДЕЛЬНЫЕ ВОПРОСЫ</w:t>
      </w:r>
    </w:p>
    <w:p w:rsidR="00060199" w:rsidRDefault="00060199">
      <w:pPr>
        <w:pStyle w:val="ConsPlusTitle"/>
        <w:jc w:val="center"/>
      </w:pPr>
      <w:r>
        <w:t>ДЕЯТЕЛЬНОСТИ КОНТРОЛЬНО-СЧЕТНЫХ ОРГАНОВ</w:t>
      </w:r>
    </w:p>
    <w:p w:rsidR="00060199" w:rsidRDefault="00060199">
      <w:pPr>
        <w:pStyle w:val="ConsPlusTitle"/>
        <w:jc w:val="center"/>
      </w:pPr>
      <w:r>
        <w:t>МУНИЦИПАЛЬНЫХ ОБРАЗОВАНИЙ, РАСПОЛОЖЕННЫХ НА</w:t>
      </w:r>
    </w:p>
    <w:p w:rsidR="00060199" w:rsidRDefault="00060199">
      <w:pPr>
        <w:pStyle w:val="ConsPlusTitle"/>
        <w:jc w:val="center"/>
      </w:pPr>
      <w:r>
        <w:t>ТЕРРИТОРИИ КУРГАНСКОЙ ОБЛАСТИ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27. Контрольно-счетные органы муниципальных образований, расположенных на территории Курганской области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 xml:space="preserve">Контрольно-счетные органы муниципальных образований, расположенных на территории Курганской области, являются постоянно действующими органами внешнего муниципального финансового контроля, образуются представительными органами указанных муниципальных образований и осуществляют свою деятельность в соответствии с Федеральным </w:t>
      </w:r>
      <w:hyperlink r:id="rId143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44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Правовое регулирование организации и деятельности контрольно-счетных органов муниципальных образований, расположенных на территории Курганской области, осуществляется законами Курганской области в случаях и порядке, установленных федеральными законами.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28. Порядок и форма уведомления председателя контрольно-счетного органа муниципального образования, расположенного на территории Курганской области, в случае опечатывания касс, кассовых и служебных помещений, складов и архивов, изъятия документов и материалов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 xml:space="preserve">1. Должностные лица контрольно-счетного органа муниципального образования, расположенного на территории Курганской области,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r:id="rId145">
        <w:r>
          <w:rPr>
            <w:color w:val="0000FF"/>
          </w:rPr>
          <w:t>пунктом 2 части 1 статьи 14</w:t>
        </w:r>
      </w:hyperlink>
      <w:r>
        <w:t xml:space="preserve"> Федерального закона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должны незамедлительно (в течение 24 часов) уведомить об этом председателя соответствующего контрольно-счетного органа муниципального образования, расположенного на территории Курганской области.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46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2. </w:t>
      </w:r>
      <w:hyperlink w:anchor="P488">
        <w:r>
          <w:rPr>
            <w:color w:val="0000FF"/>
          </w:rPr>
          <w:t>Уведомление</w:t>
        </w:r>
      </w:hyperlink>
      <w:r>
        <w:t xml:space="preserve"> об опечатывании касс, кассовых и служебных помещений, складов и архивов готовится и подписывается ответственным за проведение контрольного мероприятия должностным лицом контрольно-счетного органа муниципального образования, расположенного на территории Курганской области, по форме, установленной приложением 1 к настоящему Закону.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Уведомление об опечатывании касс, кассовых и служебных помещений, складов и архивов направляется председателю контрольно-счетного органа муниципального образования, </w:t>
      </w:r>
      <w:r>
        <w:lastRenderedPageBreak/>
        <w:t>расположенного на территории Курганской области, с приложением акта по факту опечатывания касс, кассовых и служебных помещений, складов и архивов.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3. </w:t>
      </w:r>
      <w:hyperlink w:anchor="P554">
        <w:r>
          <w:rPr>
            <w:color w:val="0000FF"/>
          </w:rPr>
          <w:t>Уведомление</w:t>
        </w:r>
      </w:hyperlink>
      <w:r>
        <w:t xml:space="preserve"> об изъятии документов и материалов готовится и подписывается ответственным за проведение контрольного мероприятия должностным лицом контрольно-счетного органа муниципального образования, расположенного на территории Курганской области, по форме, установленной приложением 2 к настоящему Закону.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Уведомление об изъятии документов и материалов направляется председателю контрольно-счетного органа муниципального образования, расположенного на территории Курганской области, с приложением акта изъятия документов и материалов.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29. Сроки представления информации, документов и материалов, необходимых для проведения контрольных и экспертно-аналитических мероприятий, а также пояснений и замечаний руководителей проверяемых органов и организаций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bookmarkStart w:id="7" w:name="P435"/>
      <w:bookmarkEnd w:id="7"/>
      <w:r>
        <w:t>1. Органы местного самоуправления и муниципальные органы, организации, в отношении которых контрольно-счетные органы муниципальных образований, расположенных на территории Курганской области, вправе осуществлять внешний муниципальный финансовый контроль или которые обладают информацией, необходимой для осуществления внешнего муниципального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обязаны представлять в контрольно-счетные органы муниципальных образований, расположенных на территории Курганской области, по их запросам информацию, документы и материалы, необходимые для проведения контрольных и экспертно-аналитических мероприятий в срок не позднее четырнадцати дней со дня получения запроса.</w:t>
      </w:r>
    </w:p>
    <w:p w:rsidR="00060199" w:rsidRDefault="00060199">
      <w:pPr>
        <w:pStyle w:val="ConsPlusNormal"/>
        <w:jc w:val="both"/>
      </w:pPr>
      <w:r>
        <w:t xml:space="preserve">(в ред. </w:t>
      </w:r>
      <w:hyperlink r:id="rId147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Срок представления информации, документов и материалов по запросам контрольно-счетных органов муниципальных образований, расположенных на территории Курганской области, направленных в рамках проведения контрольных и экспертно-аналитических мероприятий, проводимых на основании поручений представительных органов муниципальных образований, предложений и запросов глав муниципальных образований определяется указанными контрольно-счетными органами с учетом </w:t>
      </w:r>
      <w:hyperlink w:anchor="P435">
        <w:r>
          <w:rPr>
            <w:color w:val="0000FF"/>
          </w:rPr>
          <w:t>абзаца первого</w:t>
        </w:r>
      </w:hyperlink>
      <w:r>
        <w:t xml:space="preserve"> настоящего пункта и не может составлять менее пяти рабочих дней.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Пояснения и замечания руководителей проверяемых органов и организаций представляются в течение пяти рабочих дней после доведения до сведения указанных лиц актов, составленных контрольно-счетными органами муниципальных образований, расположенных на территории Курганской области.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Пояснения и замечания руководителей проверяемых органов и организаций, представленные в указанный срок, прилагаются к соответствующим актам контрольно-счетных органов муниципальных образований, расположенных на территории Курганской области, и в дальнейшем являются их неотъемлемой частью.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jc w:val="center"/>
        <w:outlineLvl w:val="1"/>
      </w:pPr>
      <w:r>
        <w:t>Глава 5. ЗАКЛЮЧИТЕЛЬНЫЕ И ПЕРЕХОДНЫЕ ПОЛОЖЕНИЯ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  <w:r>
        <w:t>Статья 30. Переходные положения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Контрольно-счетная палата Курганской области является правопреемником Контрольно-счетной палаты Курганской областной Думы.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Title"/>
        <w:ind w:firstLine="540"/>
        <w:jc w:val="both"/>
        <w:outlineLvl w:val="2"/>
      </w:pPr>
    </w:p>
    <w:p w:rsidR="00060199" w:rsidRDefault="00060199">
      <w:pPr>
        <w:pStyle w:val="ConsPlusTitle"/>
        <w:ind w:firstLine="540"/>
        <w:jc w:val="both"/>
        <w:outlineLvl w:val="2"/>
      </w:pPr>
    </w:p>
    <w:p w:rsidR="00060199" w:rsidRDefault="00060199">
      <w:pPr>
        <w:pStyle w:val="ConsPlusTitle"/>
        <w:ind w:firstLine="540"/>
        <w:jc w:val="both"/>
        <w:outlineLvl w:val="2"/>
      </w:pPr>
      <w:r>
        <w:lastRenderedPageBreak/>
        <w:t>Статья 31. Вступление в силу настоящего Закона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ind w:firstLine="540"/>
        <w:jc w:val="both"/>
      </w:pPr>
      <w:r>
        <w:t>1. Настоящий Закон вступает в силу с 1 октября 2011 года.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1) </w:t>
      </w:r>
      <w:hyperlink r:id="rId148">
        <w:r>
          <w:rPr>
            <w:color w:val="0000FF"/>
          </w:rPr>
          <w:t>Закон</w:t>
        </w:r>
      </w:hyperlink>
      <w:r>
        <w:t xml:space="preserve"> Курганской области от 2 сентября 1998 года N 156 "О Контрольно-счетной палате Курганской областной Думы";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2) </w:t>
      </w:r>
      <w:hyperlink r:id="rId149">
        <w:r>
          <w:rPr>
            <w:color w:val="0000FF"/>
          </w:rPr>
          <w:t>Закон</w:t>
        </w:r>
      </w:hyperlink>
      <w:r>
        <w:t xml:space="preserve"> Курганской области от 29 апреля 2002 года N 172 "О внесении изменений и дополнений в Закон Курганской области "О Контрольно-счетной палате Курганской областной Думы";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3) </w:t>
      </w:r>
      <w:hyperlink r:id="rId150">
        <w:r>
          <w:rPr>
            <w:color w:val="0000FF"/>
          </w:rPr>
          <w:t>Закон</w:t>
        </w:r>
      </w:hyperlink>
      <w:r>
        <w:t xml:space="preserve"> Курганской области от 3 сентября 2002 года N 205 "О внесении изменения в Закон Курганской области "О Контрольно-счетной палате Курганской областной Думы";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4) </w:t>
      </w:r>
      <w:hyperlink r:id="rId151">
        <w:r>
          <w:rPr>
            <w:color w:val="0000FF"/>
          </w:rPr>
          <w:t>Закон</w:t>
        </w:r>
      </w:hyperlink>
      <w:r>
        <w:t xml:space="preserve"> Курганской области от 8 мая 2003 года N 305 "О внесении изменения в Закон Курганской области "О Контрольно-счетной палате Курганской областной Думы";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5) </w:t>
      </w:r>
      <w:hyperlink r:id="rId152">
        <w:r>
          <w:rPr>
            <w:color w:val="0000FF"/>
          </w:rPr>
          <w:t>Закон</w:t>
        </w:r>
      </w:hyperlink>
      <w:r>
        <w:t xml:space="preserve"> Курганской области от 1 апреля 2005 года N 35 "О внесении изменений и дополнений в Закон Курганской области "О Контрольно-счетной палате Курганской областной Думы";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6) </w:t>
      </w:r>
      <w:hyperlink r:id="rId153">
        <w:r>
          <w:rPr>
            <w:color w:val="0000FF"/>
          </w:rPr>
          <w:t>Закон</w:t>
        </w:r>
      </w:hyperlink>
      <w:r>
        <w:t xml:space="preserve"> Курганской области от 10 марта 2006 года N 128 "О внесении изменений в Закон Курганской области "О Контрольно-счетной палате Курганской областной Думы";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7) </w:t>
      </w:r>
      <w:hyperlink r:id="rId154">
        <w:r>
          <w:rPr>
            <w:color w:val="0000FF"/>
          </w:rPr>
          <w:t>статью 12</w:t>
        </w:r>
      </w:hyperlink>
      <w:r>
        <w:t xml:space="preserve"> Закона Курганской области от 30 ноября 2007 года N 306 "О внесении изменений и дополнений в некоторые законы Курганской области и о признании утратившими силу некоторых законов Курганской области";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8) </w:t>
      </w:r>
      <w:hyperlink r:id="rId155">
        <w:r>
          <w:rPr>
            <w:color w:val="0000FF"/>
          </w:rPr>
          <w:t>статью 2</w:t>
        </w:r>
      </w:hyperlink>
      <w:r>
        <w:t xml:space="preserve"> Закона Курганской области от 29 декабря 2008 года N 431 "О внесении изменений в некоторые законы Курганской области";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9) </w:t>
      </w:r>
      <w:hyperlink r:id="rId156">
        <w:r>
          <w:rPr>
            <w:color w:val="0000FF"/>
          </w:rPr>
          <w:t>статью 10</w:t>
        </w:r>
      </w:hyperlink>
      <w:r>
        <w:t xml:space="preserve"> Закона Курганской области от 31 марта 2009 года N 449 "О внесении изменений в некоторые законы Курганской области";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10) </w:t>
      </w:r>
      <w:hyperlink r:id="rId157">
        <w:r>
          <w:rPr>
            <w:color w:val="0000FF"/>
          </w:rPr>
          <w:t>Закон</w:t>
        </w:r>
      </w:hyperlink>
      <w:r>
        <w:t xml:space="preserve"> Курганской области от 2 ноября 2009 года N 496 "О внесении изменения в Закон Курганской области "О Контрольно-счетной палате Курганской областной Думы";</w:t>
      </w:r>
    </w:p>
    <w:p w:rsidR="00060199" w:rsidRDefault="00060199">
      <w:pPr>
        <w:pStyle w:val="ConsPlusNormal"/>
        <w:spacing w:before="220"/>
        <w:ind w:firstLine="540"/>
        <w:jc w:val="both"/>
      </w:pPr>
      <w:r>
        <w:t xml:space="preserve">11) </w:t>
      </w:r>
      <w:hyperlink r:id="rId158">
        <w:r>
          <w:rPr>
            <w:color w:val="0000FF"/>
          </w:rPr>
          <w:t>Закон</w:t>
        </w:r>
      </w:hyperlink>
      <w:r>
        <w:t xml:space="preserve"> Курганской области от 29 июня 2010 года N 30 "О внесении изменений в Закон Курганской области "О Контрольно-счетной палате Курганской областной Думы".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jc w:val="right"/>
      </w:pPr>
      <w:r>
        <w:t>Губернатор Курганской области</w:t>
      </w:r>
    </w:p>
    <w:p w:rsidR="00060199" w:rsidRDefault="00060199">
      <w:pPr>
        <w:pStyle w:val="ConsPlusNormal"/>
        <w:jc w:val="right"/>
      </w:pPr>
      <w:r>
        <w:t>О.А.БОГОМОЛОВ</w:t>
      </w:r>
    </w:p>
    <w:p w:rsidR="00060199" w:rsidRDefault="00060199">
      <w:pPr>
        <w:pStyle w:val="ConsPlusNormal"/>
        <w:jc w:val="both"/>
      </w:pPr>
      <w:r>
        <w:t>Курган</w:t>
      </w:r>
    </w:p>
    <w:p w:rsidR="00060199" w:rsidRDefault="00060199">
      <w:pPr>
        <w:pStyle w:val="ConsPlusNormal"/>
        <w:spacing w:before="220"/>
        <w:jc w:val="both"/>
      </w:pPr>
      <w:r>
        <w:t>5 июля 2011 года</w:t>
      </w:r>
    </w:p>
    <w:p w:rsidR="00060199" w:rsidRDefault="00060199">
      <w:pPr>
        <w:pStyle w:val="ConsPlusNormal"/>
        <w:spacing w:before="220"/>
        <w:jc w:val="both"/>
      </w:pPr>
      <w:r>
        <w:t>N 43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jc w:val="right"/>
        <w:outlineLvl w:val="0"/>
      </w:pPr>
      <w:r>
        <w:t>Приложение 1</w:t>
      </w:r>
    </w:p>
    <w:p w:rsidR="00060199" w:rsidRDefault="00060199">
      <w:pPr>
        <w:pStyle w:val="ConsPlusNormal"/>
        <w:jc w:val="right"/>
      </w:pPr>
      <w:r>
        <w:t>к Закону</w:t>
      </w:r>
    </w:p>
    <w:p w:rsidR="00060199" w:rsidRDefault="00060199">
      <w:pPr>
        <w:pStyle w:val="ConsPlusNormal"/>
        <w:jc w:val="right"/>
      </w:pPr>
      <w:r>
        <w:t>Курганской области</w:t>
      </w:r>
    </w:p>
    <w:p w:rsidR="00060199" w:rsidRDefault="00060199">
      <w:pPr>
        <w:pStyle w:val="ConsPlusNormal"/>
        <w:jc w:val="right"/>
      </w:pPr>
      <w:r>
        <w:t>от 5 июля 2011 г. N 43</w:t>
      </w:r>
    </w:p>
    <w:p w:rsidR="00060199" w:rsidRDefault="00060199">
      <w:pPr>
        <w:pStyle w:val="ConsPlusNormal"/>
        <w:jc w:val="right"/>
      </w:pPr>
      <w:r>
        <w:t>"О Контрольно-счетной</w:t>
      </w:r>
    </w:p>
    <w:p w:rsidR="00060199" w:rsidRDefault="00060199">
      <w:pPr>
        <w:pStyle w:val="ConsPlusNormal"/>
        <w:jc w:val="right"/>
      </w:pPr>
      <w:r>
        <w:t>палате Курганской</w:t>
      </w:r>
    </w:p>
    <w:p w:rsidR="00060199" w:rsidRDefault="00060199">
      <w:pPr>
        <w:pStyle w:val="ConsPlusNormal"/>
        <w:jc w:val="right"/>
      </w:pPr>
      <w:r>
        <w:t>области и отдельных</w:t>
      </w:r>
    </w:p>
    <w:p w:rsidR="00060199" w:rsidRDefault="00060199">
      <w:pPr>
        <w:pStyle w:val="ConsPlusNormal"/>
        <w:jc w:val="right"/>
      </w:pPr>
      <w:r>
        <w:lastRenderedPageBreak/>
        <w:t>вопросах деятельности</w:t>
      </w:r>
    </w:p>
    <w:p w:rsidR="00060199" w:rsidRDefault="00060199">
      <w:pPr>
        <w:pStyle w:val="ConsPlusNormal"/>
        <w:jc w:val="right"/>
      </w:pPr>
      <w:r>
        <w:t>контрольно-счетных органов</w:t>
      </w:r>
    </w:p>
    <w:p w:rsidR="00060199" w:rsidRDefault="00060199">
      <w:pPr>
        <w:pStyle w:val="ConsPlusNormal"/>
        <w:jc w:val="right"/>
      </w:pPr>
      <w:r>
        <w:t>муниципальных образований,</w:t>
      </w:r>
    </w:p>
    <w:p w:rsidR="00060199" w:rsidRDefault="00060199">
      <w:pPr>
        <w:pStyle w:val="ConsPlusNormal"/>
        <w:jc w:val="right"/>
      </w:pPr>
      <w:r>
        <w:t>расположенных на территории</w:t>
      </w:r>
    </w:p>
    <w:p w:rsidR="00060199" w:rsidRDefault="00060199">
      <w:pPr>
        <w:pStyle w:val="ConsPlusNormal"/>
        <w:jc w:val="right"/>
      </w:pPr>
      <w:r>
        <w:t>Курганской области"</w:t>
      </w:r>
    </w:p>
    <w:p w:rsidR="00060199" w:rsidRDefault="00060199">
      <w:pPr>
        <w:pStyle w:val="ConsPlusNormal"/>
        <w:spacing w:after="1"/>
      </w:pP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nformat"/>
        <w:jc w:val="both"/>
      </w:pPr>
      <w:bookmarkStart w:id="8" w:name="P488"/>
      <w:bookmarkEnd w:id="8"/>
      <w:r>
        <w:t xml:space="preserve">                   наименование контрольно-счетного органа</w:t>
      </w:r>
    </w:p>
    <w:p w:rsidR="00060199" w:rsidRDefault="00060199">
      <w:pPr>
        <w:pStyle w:val="ConsPlusNonformat"/>
        <w:jc w:val="both"/>
      </w:pPr>
      <w:r>
        <w:t xml:space="preserve">               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           "__" ____________ 20__ г.            N ___________</w:t>
      </w:r>
    </w:p>
    <w:p w:rsidR="00060199" w:rsidRDefault="00060199">
      <w:pPr>
        <w:pStyle w:val="ConsPlusNonformat"/>
        <w:jc w:val="both"/>
      </w:pPr>
    </w:p>
    <w:p w:rsidR="00060199" w:rsidRDefault="00060199">
      <w:pPr>
        <w:pStyle w:val="ConsPlusNonformat"/>
        <w:jc w:val="both"/>
      </w:pPr>
      <w:r>
        <w:t xml:space="preserve">                                               ___________________________</w:t>
      </w:r>
    </w:p>
    <w:p w:rsidR="00060199" w:rsidRDefault="00060199">
      <w:pPr>
        <w:pStyle w:val="ConsPlusNonformat"/>
        <w:jc w:val="both"/>
      </w:pPr>
      <w:r>
        <w:t xml:space="preserve">                                                  (должность, фамилия и</w:t>
      </w:r>
    </w:p>
    <w:p w:rsidR="00060199" w:rsidRDefault="00060199">
      <w:pPr>
        <w:pStyle w:val="ConsPlusNonformat"/>
        <w:jc w:val="both"/>
      </w:pPr>
      <w:r>
        <w:t xml:space="preserve">                                                  инициалы председателя</w:t>
      </w:r>
    </w:p>
    <w:p w:rsidR="00060199" w:rsidRDefault="00060199">
      <w:pPr>
        <w:pStyle w:val="ConsPlusNonformat"/>
        <w:jc w:val="both"/>
      </w:pPr>
      <w:r>
        <w:t xml:space="preserve">                                               контрольно-счетного органа)</w:t>
      </w:r>
    </w:p>
    <w:p w:rsidR="00060199" w:rsidRDefault="00060199">
      <w:pPr>
        <w:pStyle w:val="ConsPlusNonformat"/>
        <w:jc w:val="both"/>
      </w:pPr>
    </w:p>
    <w:p w:rsidR="00060199" w:rsidRDefault="00060199">
      <w:pPr>
        <w:pStyle w:val="ConsPlusNonformat"/>
        <w:jc w:val="both"/>
      </w:pPr>
      <w:r>
        <w:t xml:space="preserve">                                УВЕДОМЛЕНИЕ</w:t>
      </w:r>
    </w:p>
    <w:p w:rsidR="00060199" w:rsidRDefault="00060199">
      <w:pPr>
        <w:pStyle w:val="ConsPlusNonformat"/>
        <w:jc w:val="both"/>
      </w:pPr>
      <w:r>
        <w:t xml:space="preserve">                      об опечатывании касс, кассовых</w:t>
      </w:r>
    </w:p>
    <w:p w:rsidR="00060199" w:rsidRDefault="00060199">
      <w:pPr>
        <w:pStyle w:val="ConsPlusNonformat"/>
        <w:jc w:val="both"/>
      </w:pPr>
      <w:r>
        <w:t xml:space="preserve">                и служебных помещений, складов и архивов</w:t>
      </w:r>
    </w:p>
    <w:p w:rsidR="00060199" w:rsidRDefault="00060199">
      <w:pPr>
        <w:pStyle w:val="ConsPlusNonformat"/>
        <w:jc w:val="both"/>
      </w:pPr>
    </w:p>
    <w:p w:rsidR="00060199" w:rsidRDefault="00060199">
      <w:pPr>
        <w:pStyle w:val="ConsPlusNonformat"/>
        <w:jc w:val="both"/>
      </w:pPr>
      <w:r>
        <w:t>__________________                                  "__" _______ 20__ года</w:t>
      </w:r>
    </w:p>
    <w:p w:rsidR="00060199" w:rsidRDefault="00060199">
      <w:pPr>
        <w:pStyle w:val="ConsPlusNonformat"/>
        <w:jc w:val="both"/>
      </w:pPr>
      <w:r>
        <w:t>(населенный пункт)</w:t>
      </w:r>
    </w:p>
    <w:p w:rsidR="00060199" w:rsidRDefault="00060199">
      <w:pPr>
        <w:pStyle w:val="ConsPlusNonformat"/>
        <w:jc w:val="both"/>
      </w:pPr>
    </w:p>
    <w:p w:rsidR="00060199" w:rsidRDefault="00060199">
      <w:pPr>
        <w:pStyle w:val="ConsPlusNonformat"/>
        <w:jc w:val="both"/>
      </w:pPr>
      <w:r>
        <w:t xml:space="preserve">    Уведомляю   </w:t>
      </w:r>
      <w:proofErr w:type="gramStart"/>
      <w:r>
        <w:t xml:space="preserve">Вас,   </w:t>
      </w:r>
      <w:proofErr w:type="gramEnd"/>
      <w:r>
        <w:t>что   при   проведении   контрольного   мероприятия</w:t>
      </w:r>
    </w:p>
    <w:p w:rsidR="00060199" w:rsidRDefault="00060199">
      <w:pPr>
        <w:pStyle w:val="ConsPlusNonformat"/>
        <w:jc w:val="both"/>
      </w:pPr>
      <w:r>
        <w:t>"________________________________________________________________________"</w:t>
      </w:r>
    </w:p>
    <w:p w:rsidR="00060199" w:rsidRDefault="00060199">
      <w:pPr>
        <w:pStyle w:val="ConsPlusNonformat"/>
        <w:jc w:val="both"/>
      </w:pPr>
      <w:r>
        <w:t xml:space="preserve">                  (наименование контрольного мероприятия)</w:t>
      </w:r>
    </w:p>
    <w:p w:rsidR="00060199" w:rsidRDefault="00060199">
      <w:pPr>
        <w:pStyle w:val="ConsPlusNonformat"/>
        <w:jc w:val="both"/>
      </w:pPr>
      <w:r>
        <w:t>__________________________________________________________________________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          (наименование проверяемого органа или организации)</w:t>
      </w:r>
    </w:p>
    <w:p w:rsidR="00060199" w:rsidRDefault="00060199">
      <w:pPr>
        <w:pStyle w:val="ConsPlusNonformat"/>
        <w:jc w:val="both"/>
      </w:pPr>
      <w:r>
        <w:t xml:space="preserve">в  соответствии  со  </w:t>
      </w:r>
      <w:hyperlink r:id="rId159">
        <w:r>
          <w:rPr>
            <w:color w:val="0000FF"/>
          </w:rPr>
          <w:t>статьей 14</w:t>
        </w:r>
      </w:hyperlink>
      <w:r>
        <w:t xml:space="preserve"> Федерального закона от 7 февраля 2011 года</w:t>
      </w:r>
    </w:p>
    <w:p w:rsidR="00060199" w:rsidRDefault="00060199">
      <w:pPr>
        <w:pStyle w:val="ConsPlusNonformat"/>
        <w:jc w:val="both"/>
      </w:pPr>
      <w:r>
        <w:t>N 6-</w:t>
      </w:r>
      <w:proofErr w:type="gramStart"/>
      <w:r>
        <w:t>ФЗ  "</w:t>
      </w:r>
      <w:proofErr w:type="gramEnd"/>
      <w:r>
        <w:t>Об  общих принципах организации и деятельности контрольно-счетных</w:t>
      </w:r>
    </w:p>
    <w:p w:rsidR="00060199" w:rsidRDefault="00060199">
      <w:pPr>
        <w:pStyle w:val="ConsPlusNonformat"/>
        <w:jc w:val="both"/>
      </w:pPr>
      <w:r>
        <w:t xml:space="preserve">органов   субъектов   Российской   </w:t>
      </w:r>
      <w:proofErr w:type="gramStart"/>
      <w:r>
        <w:t xml:space="preserve">Федерации,   </w:t>
      </w:r>
      <w:proofErr w:type="gramEnd"/>
      <w:r>
        <w:t>федеральных  территорий  и</w:t>
      </w:r>
    </w:p>
    <w:p w:rsidR="00060199" w:rsidRDefault="00060199">
      <w:pPr>
        <w:pStyle w:val="ConsPlusNonformat"/>
        <w:jc w:val="both"/>
      </w:pPr>
      <w:r>
        <w:t>муниципальных образований"</w:t>
      </w:r>
    </w:p>
    <w:p w:rsidR="00060199" w:rsidRDefault="00060199">
      <w:pPr>
        <w:pStyle w:val="ConsPlusNonformat"/>
        <w:jc w:val="both"/>
      </w:pPr>
      <w:r>
        <w:t>__________________________________________________________________________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           (должность, фамилия и инициалы должностного лица</w:t>
      </w:r>
    </w:p>
    <w:p w:rsidR="00060199" w:rsidRDefault="00060199">
      <w:pPr>
        <w:pStyle w:val="ConsPlusNonformat"/>
        <w:jc w:val="both"/>
      </w:pPr>
      <w:r>
        <w:t xml:space="preserve">                       контрольно-счетного органа)</w:t>
      </w:r>
    </w:p>
    <w:p w:rsidR="00060199" w:rsidRDefault="00060199">
      <w:pPr>
        <w:pStyle w:val="ConsPlusNonformat"/>
        <w:jc w:val="both"/>
      </w:pPr>
      <w:r>
        <w:t>опечатаны:</w:t>
      </w:r>
    </w:p>
    <w:p w:rsidR="00060199" w:rsidRDefault="00060199">
      <w:pPr>
        <w:pStyle w:val="ConsPlusNonformat"/>
        <w:jc w:val="both"/>
      </w:pPr>
      <w:r>
        <w:t>__________________________________________________________________________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                    (перечень опечатанных объектов)</w:t>
      </w:r>
    </w:p>
    <w:p w:rsidR="00060199" w:rsidRDefault="00060199">
      <w:pPr>
        <w:pStyle w:val="ConsPlusNonformat"/>
        <w:jc w:val="both"/>
      </w:pPr>
      <w:r>
        <w:t>Опечатывание произведено с участием должностного лица</w:t>
      </w:r>
    </w:p>
    <w:p w:rsidR="00060199" w:rsidRDefault="00060199">
      <w:pPr>
        <w:pStyle w:val="ConsPlusNonformat"/>
        <w:jc w:val="both"/>
      </w:pPr>
      <w:r>
        <w:t>__________________________________________________________________________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(наименование проверяемого органа или организации, должность, фамилия и</w:t>
      </w:r>
    </w:p>
    <w:p w:rsidR="00060199" w:rsidRDefault="00060199">
      <w:pPr>
        <w:pStyle w:val="ConsPlusNonformat"/>
        <w:jc w:val="both"/>
      </w:pPr>
      <w:r>
        <w:t xml:space="preserve">                                инициалы)</w:t>
      </w:r>
    </w:p>
    <w:p w:rsidR="00060199" w:rsidRDefault="00060199">
      <w:pPr>
        <w:pStyle w:val="ConsPlusNonformat"/>
        <w:jc w:val="both"/>
      </w:pPr>
    </w:p>
    <w:p w:rsidR="00060199" w:rsidRDefault="00060199">
      <w:pPr>
        <w:pStyle w:val="ConsPlusNonformat"/>
        <w:jc w:val="both"/>
      </w:pPr>
      <w:r>
        <w:t xml:space="preserve">    По    факту   опечатывания   на   объекте   контрольного   мероприятия</w:t>
      </w:r>
    </w:p>
    <w:p w:rsidR="00060199" w:rsidRDefault="00060199">
      <w:pPr>
        <w:pStyle w:val="ConsPlusNonformat"/>
        <w:jc w:val="both"/>
      </w:pPr>
      <w:r>
        <w:t xml:space="preserve">"__" _______ 20__ </w:t>
      </w:r>
      <w:proofErr w:type="gramStart"/>
      <w:r>
        <w:t>года  составлен</w:t>
      </w:r>
      <w:proofErr w:type="gramEnd"/>
      <w:r>
        <w:t xml:space="preserve">  акт в двух экземплярах, один из которых</w:t>
      </w:r>
    </w:p>
    <w:p w:rsidR="00060199" w:rsidRDefault="00060199">
      <w:pPr>
        <w:pStyle w:val="ConsPlusNonformat"/>
        <w:jc w:val="both"/>
      </w:pPr>
      <w:r>
        <w:t>вручен</w:t>
      </w:r>
    </w:p>
    <w:p w:rsidR="00060199" w:rsidRDefault="00060199">
      <w:pPr>
        <w:pStyle w:val="ConsPlusNonformat"/>
        <w:jc w:val="both"/>
      </w:pPr>
      <w:r>
        <w:t>__________________________________________________________________________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(должность, наименование проверяемого органа или организации, фамилия и</w:t>
      </w:r>
    </w:p>
    <w:p w:rsidR="00060199" w:rsidRDefault="00060199">
      <w:pPr>
        <w:pStyle w:val="ConsPlusNonformat"/>
        <w:jc w:val="both"/>
      </w:pPr>
      <w:r>
        <w:t xml:space="preserve">                                инициалы)</w:t>
      </w:r>
    </w:p>
    <w:p w:rsidR="00060199" w:rsidRDefault="00060199">
      <w:pPr>
        <w:pStyle w:val="ConsPlusNonformat"/>
        <w:jc w:val="both"/>
      </w:pPr>
    </w:p>
    <w:p w:rsidR="00060199" w:rsidRDefault="00060199">
      <w:pPr>
        <w:pStyle w:val="ConsPlusNonformat"/>
        <w:jc w:val="both"/>
      </w:pPr>
      <w:r>
        <w:t>__________________________________________________________________________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   (должность, личная подпись, инициалы и фамилия должностного лица</w:t>
      </w:r>
    </w:p>
    <w:p w:rsidR="00060199" w:rsidRDefault="00060199">
      <w:pPr>
        <w:pStyle w:val="ConsPlusNonformat"/>
        <w:jc w:val="both"/>
      </w:pPr>
      <w:r>
        <w:t xml:space="preserve">                        контрольно-счетного органа)</w:t>
      </w: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jc w:val="center"/>
      </w:pPr>
    </w:p>
    <w:p w:rsidR="00060199" w:rsidRDefault="00060199">
      <w:pPr>
        <w:pStyle w:val="ConsPlusNormal"/>
        <w:jc w:val="right"/>
        <w:outlineLvl w:val="0"/>
      </w:pPr>
      <w:r>
        <w:t>Приложение 2</w:t>
      </w:r>
    </w:p>
    <w:p w:rsidR="00060199" w:rsidRDefault="00060199">
      <w:pPr>
        <w:pStyle w:val="ConsPlusNormal"/>
        <w:jc w:val="right"/>
      </w:pPr>
      <w:r>
        <w:t>к Закону</w:t>
      </w:r>
    </w:p>
    <w:p w:rsidR="00060199" w:rsidRDefault="00060199">
      <w:pPr>
        <w:pStyle w:val="ConsPlusNormal"/>
        <w:jc w:val="right"/>
      </w:pPr>
      <w:r>
        <w:t>Курганской области</w:t>
      </w:r>
    </w:p>
    <w:p w:rsidR="00060199" w:rsidRDefault="00060199">
      <w:pPr>
        <w:pStyle w:val="ConsPlusNormal"/>
        <w:jc w:val="right"/>
      </w:pPr>
      <w:r>
        <w:lastRenderedPageBreak/>
        <w:t>от 5 июля 2011 г. N 43</w:t>
      </w:r>
    </w:p>
    <w:p w:rsidR="00060199" w:rsidRDefault="00060199">
      <w:pPr>
        <w:pStyle w:val="ConsPlusNormal"/>
        <w:jc w:val="right"/>
      </w:pPr>
      <w:r>
        <w:t>"О Контрольно-счетной</w:t>
      </w:r>
    </w:p>
    <w:p w:rsidR="00060199" w:rsidRDefault="00060199">
      <w:pPr>
        <w:pStyle w:val="ConsPlusNormal"/>
        <w:jc w:val="right"/>
      </w:pPr>
      <w:r>
        <w:t>палате Курганской</w:t>
      </w:r>
    </w:p>
    <w:p w:rsidR="00060199" w:rsidRDefault="00060199">
      <w:pPr>
        <w:pStyle w:val="ConsPlusNormal"/>
        <w:jc w:val="right"/>
      </w:pPr>
      <w:r>
        <w:t>области и отдельных</w:t>
      </w:r>
    </w:p>
    <w:p w:rsidR="00060199" w:rsidRDefault="00060199">
      <w:pPr>
        <w:pStyle w:val="ConsPlusNormal"/>
        <w:jc w:val="right"/>
      </w:pPr>
      <w:r>
        <w:t>вопросах деятельности</w:t>
      </w:r>
    </w:p>
    <w:p w:rsidR="00060199" w:rsidRDefault="00060199">
      <w:pPr>
        <w:pStyle w:val="ConsPlusNormal"/>
        <w:jc w:val="right"/>
      </w:pPr>
      <w:r>
        <w:t>контрольно-счетных органов</w:t>
      </w:r>
    </w:p>
    <w:p w:rsidR="00060199" w:rsidRDefault="00060199">
      <w:pPr>
        <w:pStyle w:val="ConsPlusNormal"/>
        <w:jc w:val="right"/>
      </w:pPr>
      <w:r>
        <w:t>муниципальных образований,</w:t>
      </w:r>
    </w:p>
    <w:p w:rsidR="00060199" w:rsidRDefault="00060199">
      <w:pPr>
        <w:pStyle w:val="ConsPlusNormal"/>
        <w:jc w:val="right"/>
      </w:pPr>
      <w:r>
        <w:t>расположенных на территории</w:t>
      </w:r>
    </w:p>
    <w:p w:rsidR="00060199" w:rsidRDefault="00060199">
      <w:pPr>
        <w:pStyle w:val="ConsPlusNormal"/>
        <w:jc w:val="right"/>
      </w:pPr>
      <w:r>
        <w:t>Курганской области"</w:t>
      </w:r>
    </w:p>
    <w:p w:rsidR="00060199" w:rsidRDefault="000601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601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199" w:rsidRDefault="000601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199" w:rsidRDefault="000601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0199" w:rsidRDefault="000601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0199" w:rsidRDefault="000601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0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Курганской области от 30.11.2023 N 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0199" w:rsidRDefault="00060199">
            <w:pPr>
              <w:pStyle w:val="ConsPlusNormal"/>
            </w:pPr>
          </w:p>
        </w:tc>
      </w:tr>
    </w:tbl>
    <w:p w:rsidR="00060199" w:rsidRDefault="00060199">
      <w:pPr>
        <w:pStyle w:val="ConsPlusNormal"/>
        <w:jc w:val="center"/>
      </w:pPr>
    </w:p>
    <w:p w:rsidR="00060199" w:rsidRDefault="00060199">
      <w:pPr>
        <w:pStyle w:val="ConsPlusNonformat"/>
        <w:jc w:val="both"/>
      </w:pPr>
      <w:bookmarkStart w:id="9" w:name="P554"/>
      <w:bookmarkEnd w:id="9"/>
      <w:r>
        <w:t xml:space="preserve">                   наименование контрольно-счетного органа</w:t>
      </w:r>
    </w:p>
    <w:p w:rsidR="00060199" w:rsidRDefault="00060199">
      <w:pPr>
        <w:pStyle w:val="ConsPlusNonformat"/>
        <w:jc w:val="both"/>
      </w:pPr>
      <w:r>
        <w:t xml:space="preserve">               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           "__" ____________ 20__ г.            N ___________</w:t>
      </w:r>
    </w:p>
    <w:p w:rsidR="00060199" w:rsidRDefault="00060199">
      <w:pPr>
        <w:pStyle w:val="ConsPlusNonformat"/>
        <w:jc w:val="both"/>
      </w:pPr>
    </w:p>
    <w:p w:rsidR="00060199" w:rsidRDefault="00060199">
      <w:pPr>
        <w:pStyle w:val="ConsPlusNonformat"/>
        <w:jc w:val="both"/>
      </w:pPr>
      <w:r>
        <w:t xml:space="preserve">                                               ___________________________</w:t>
      </w:r>
    </w:p>
    <w:p w:rsidR="00060199" w:rsidRDefault="00060199">
      <w:pPr>
        <w:pStyle w:val="ConsPlusNonformat"/>
        <w:jc w:val="both"/>
      </w:pPr>
      <w:r>
        <w:t xml:space="preserve">                                                  (должность, фамилия и</w:t>
      </w:r>
    </w:p>
    <w:p w:rsidR="00060199" w:rsidRDefault="00060199">
      <w:pPr>
        <w:pStyle w:val="ConsPlusNonformat"/>
        <w:jc w:val="both"/>
      </w:pPr>
      <w:r>
        <w:t xml:space="preserve">                                                  инициалы председателя</w:t>
      </w:r>
    </w:p>
    <w:p w:rsidR="00060199" w:rsidRDefault="00060199">
      <w:pPr>
        <w:pStyle w:val="ConsPlusNonformat"/>
        <w:jc w:val="both"/>
      </w:pPr>
      <w:r>
        <w:t xml:space="preserve">                                               контрольно-счетного органа)</w:t>
      </w:r>
    </w:p>
    <w:p w:rsidR="00060199" w:rsidRDefault="00060199">
      <w:pPr>
        <w:pStyle w:val="ConsPlusNonformat"/>
        <w:jc w:val="both"/>
      </w:pPr>
    </w:p>
    <w:p w:rsidR="00060199" w:rsidRDefault="00060199">
      <w:pPr>
        <w:pStyle w:val="ConsPlusNonformat"/>
        <w:jc w:val="both"/>
      </w:pPr>
      <w:r>
        <w:t xml:space="preserve">                                УВЕДОМЛЕНИЕ</w:t>
      </w:r>
    </w:p>
    <w:p w:rsidR="00060199" w:rsidRDefault="00060199">
      <w:pPr>
        <w:pStyle w:val="ConsPlusNonformat"/>
        <w:jc w:val="both"/>
      </w:pPr>
      <w:r>
        <w:t xml:space="preserve">                    об изъятии документов и материалов</w:t>
      </w:r>
    </w:p>
    <w:p w:rsidR="00060199" w:rsidRDefault="00060199">
      <w:pPr>
        <w:pStyle w:val="ConsPlusNonformat"/>
        <w:jc w:val="both"/>
      </w:pPr>
    </w:p>
    <w:p w:rsidR="00060199" w:rsidRDefault="00060199">
      <w:pPr>
        <w:pStyle w:val="ConsPlusNonformat"/>
        <w:jc w:val="both"/>
      </w:pPr>
      <w:r>
        <w:t>__________________                                  "__" _______ 20__ года</w:t>
      </w:r>
    </w:p>
    <w:p w:rsidR="00060199" w:rsidRDefault="00060199">
      <w:pPr>
        <w:pStyle w:val="ConsPlusNonformat"/>
        <w:jc w:val="both"/>
      </w:pPr>
      <w:r>
        <w:t>(населенный пункт)</w:t>
      </w:r>
    </w:p>
    <w:p w:rsidR="00060199" w:rsidRDefault="00060199">
      <w:pPr>
        <w:pStyle w:val="ConsPlusNonformat"/>
        <w:jc w:val="both"/>
      </w:pPr>
    </w:p>
    <w:p w:rsidR="00060199" w:rsidRDefault="00060199">
      <w:pPr>
        <w:pStyle w:val="ConsPlusNonformat"/>
        <w:jc w:val="both"/>
      </w:pPr>
      <w:r>
        <w:t xml:space="preserve">    Уведомляю   </w:t>
      </w:r>
      <w:proofErr w:type="gramStart"/>
      <w:r>
        <w:t xml:space="preserve">Вас,   </w:t>
      </w:r>
      <w:proofErr w:type="gramEnd"/>
      <w:r>
        <w:t>что   при   проведении   контрольного   мероприятия</w:t>
      </w:r>
    </w:p>
    <w:p w:rsidR="00060199" w:rsidRDefault="00060199">
      <w:pPr>
        <w:pStyle w:val="ConsPlusNonformat"/>
        <w:jc w:val="both"/>
      </w:pPr>
      <w:r>
        <w:t>"________________________________________________________________________"</w:t>
      </w:r>
    </w:p>
    <w:p w:rsidR="00060199" w:rsidRDefault="00060199">
      <w:pPr>
        <w:pStyle w:val="ConsPlusNonformat"/>
        <w:jc w:val="both"/>
      </w:pPr>
      <w:r>
        <w:t xml:space="preserve">                  (наименование контрольного мероприятия)</w:t>
      </w:r>
    </w:p>
    <w:p w:rsidR="00060199" w:rsidRDefault="00060199">
      <w:pPr>
        <w:pStyle w:val="ConsPlusNonformat"/>
        <w:jc w:val="both"/>
      </w:pPr>
      <w:r>
        <w:t>__________________________________________________________________________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          (наименование проверяемого органа или организации)</w:t>
      </w:r>
    </w:p>
    <w:p w:rsidR="00060199" w:rsidRDefault="00060199">
      <w:pPr>
        <w:pStyle w:val="ConsPlusNonformat"/>
        <w:jc w:val="both"/>
      </w:pPr>
      <w:r>
        <w:t xml:space="preserve">    в  соответствии  со  </w:t>
      </w:r>
      <w:hyperlink r:id="rId161">
        <w:r>
          <w:rPr>
            <w:color w:val="0000FF"/>
          </w:rPr>
          <w:t>статьей  14</w:t>
        </w:r>
      </w:hyperlink>
      <w:r>
        <w:t xml:space="preserve"> Федерального закона от 7 февраля 2011</w:t>
      </w:r>
    </w:p>
    <w:p w:rsidR="00060199" w:rsidRDefault="00060199">
      <w:pPr>
        <w:pStyle w:val="ConsPlusNonformat"/>
        <w:jc w:val="both"/>
      </w:pPr>
      <w:r>
        <w:t>года   N   6-ФЗ   "Об   общих   принципах   организации   и   деятельности</w:t>
      </w:r>
    </w:p>
    <w:p w:rsidR="00060199" w:rsidRDefault="00060199">
      <w:pPr>
        <w:pStyle w:val="ConsPlusNonformat"/>
        <w:jc w:val="both"/>
      </w:pPr>
      <w:r>
        <w:t>контрольно-</w:t>
      </w:r>
      <w:proofErr w:type="gramStart"/>
      <w:r>
        <w:t>счетных  органов</w:t>
      </w:r>
      <w:proofErr w:type="gramEnd"/>
      <w:r>
        <w:t xml:space="preserve">  субъектов  Российской  Федерации, федеральных</w:t>
      </w:r>
    </w:p>
    <w:p w:rsidR="00060199" w:rsidRDefault="00060199">
      <w:pPr>
        <w:pStyle w:val="ConsPlusNonformat"/>
        <w:jc w:val="both"/>
      </w:pPr>
      <w:r>
        <w:t>территорий и муниципальных образований"</w:t>
      </w:r>
    </w:p>
    <w:p w:rsidR="00060199" w:rsidRDefault="00060199">
      <w:pPr>
        <w:pStyle w:val="ConsPlusNonformat"/>
        <w:jc w:val="both"/>
      </w:pPr>
      <w:r>
        <w:t>__________________________________________________________________________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           (должность, фамилия и инициалы должностного лица</w:t>
      </w:r>
    </w:p>
    <w:p w:rsidR="00060199" w:rsidRDefault="00060199">
      <w:pPr>
        <w:pStyle w:val="ConsPlusNonformat"/>
        <w:jc w:val="both"/>
      </w:pPr>
      <w:r>
        <w:t xml:space="preserve">                       контрольно-счетного органа)</w:t>
      </w:r>
    </w:p>
    <w:p w:rsidR="00060199" w:rsidRDefault="00060199">
      <w:pPr>
        <w:pStyle w:val="ConsPlusNonformat"/>
        <w:jc w:val="both"/>
      </w:pPr>
      <w:r>
        <w:t>изъяты для проверки следующие документы и материалы:</w:t>
      </w:r>
    </w:p>
    <w:p w:rsidR="00060199" w:rsidRDefault="00060199">
      <w:pPr>
        <w:pStyle w:val="ConsPlusNonformat"/>
        <w:jc w:val="both"/>
      </w:pPr>
      <w:r>
        <w:t>1. _______________________________________________________ на ____ листах.</w:t>
      </w:r>
    </w:p>
    <w:p w:rsidR="00060199" w:rsidRDefault="00060199">
      <w:pPr>
        <w:pStyle w:val="ConsPlusNonformat"/>
        <w:jc w:val="both"/>
      </w:pPr>
      <w:r>
        <w:t>2. _____________________________________________________ на ______ листах.</w:t>
      </w:r>
    </w:p>
    <w:p w:rsidR="00060199" w:rsidRDefault="00060199">
      <w:pPr>
        <w:pStyle w:val="ConsPlusNonformat"/>
        <w:jc w:val="both"/>
      </w:pPr>
      <w:r>
        <w:t>3. _________________________________________________________________ штук.</w:t>
      </w:r>
    </w:p>
    <w:p w:rsidR="00060199" w:rsidRDefault="00060199">
      <w:pPr>
        <w:pStyle w:val="ConsPlusNonformat"/>
        <w:jc w:val="both"/>
      </w:pPr>
      <w:r>
        <w:t xml:space="preserve">    </w:t>
      </w:r>
      <w:proofErr w:type="gramStart"/>
      <w:r>
        <w:t>Изъятие  документов</w:t>
      </w:r>
      <w:proofErr w:type="gramEnd"/>
      <w:r>
        <w:t xml:space="preserve">  и  материалов произведено с участием должностного</w:t>
      </w:r>
    </w:p>
    <w:p w:rsidR="00060199" w:rsidRDefault="00060199">
      <w:pPr>
        <w:pStyle w:val="ConsPlusNonformat"/>
        <w:jc w:val="both"/>
      </w:pPr>
      <w:r>
        <w:t>лица</w:t>
      </w:r>
    </w:p>
    <w:p w:rsidR="00060199" w:rsidRDefault="00060199">
      <w:pPr>
        <w:pStyle w:val="ConsPlusNonformat"/>
        <w:jc w:val="both"/>
      </w:pPr>
      <w:r>
        <w:t>__________________________________________________________________________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(наименование проверяемого органа или организации, должность, фамилия и</w:t>
      </w:r>
    </w:p>
    <w:p w:rsidR="00060199" w:rsidRDefault="00060199">
      <w:pPr>
        <w:pStyle w:val="ConsPlusNonformat"/>
        <w:jc w:val="both"/>
      </w:pPr>
      <w:r>
        <w:t xml:space="preserve">                                инициалы)</w:t>
      </w:r>
    </w:p>
    <w:p w:rsidR="00060199" w:rsidRDefault="00060199">
      <w:pPr>
        <w:pStyle w:val="ConsPlusNonformat"/>
        <w:jc w:val="both"/>
      </w:pPr>
      <w:r>
        <w:t xml:space="preserve">    </w:t>
      </w:r>
      <w:proofErr w:type="gramStart"/>
      <w:r>
        <w:t>Об  изъятии</w:t>
      </w:r>
      <w:proofErr w:type="gramEnd"/>
      <w:r>
        <w:t xml:space="preserve">  документов  и материалов "__" _______ 20__ года составлен</w:t>
      </w:r>
    </w:p>
    <w:p w:rsidR="00060199" w:rsidRDefault="00060199">
      <w:pPr>
        <w:pStyle w:val="ConsPlusNonformat"/>
        <w:jc w:val="both"/>
      </w:pPr>
      <w:proofErr w:type="gramStart"/>
      <w:r>
        <w:t>акт  в</w:t>
      </w:r>
      <w:proofErr w:type="gramEnd"/>
      <w:r>
        <w:t xml:space="preserve">  двух  экземплярах,  один  из  которых  вместе  с  копиями  изъятых</w:t>
      </w:r>
    </w:p>
    <w:p w:rsidR="00060199" w:rsidRDefault="00060199">
      <w:pPr>
        <w:pStyle w:val="ConsPlusNonformat"/>
        <w:jc w:val="both"/>
      </w:pPr>
      <w:r>
        <w:t>документов вручен (или направлен)</w:t>
      </w:r>
    </w:p>
    <w:p w:rsidR="00060199" w:rsidRDefault="00060199">
      <w:pPr>
        <w:pStyle w:val="ConsPlusNonformat"/>
        <w:jc w:val="both"/>
      </w:pPr>
      <w:r>
        <w:t>__________________________________________________________________________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(должность, наименование проверяемого органа или организации, фамилия и</w:t>
      </w:r>
    </w:p>
    <w:p w:rsidR="00060199" w:rsidRDefault="00060199">
      <w:pPr>
        <w:pStyle w:val="ConsPlusNonformat"/>
        <w:jc w:val="both"/>
      </w:pPr>
      <w:r>
        <w:t xml:space="preserve">                                инициалы)</w:t>
      </w:r>
    </w:p>
    <w:p w:rsidR="00060199" w:rsidRDefault="00060199">
      <w:pPr>
        <w:pStyle w:val="ConsPlusNonformat"/>
        <w:jc w:val="both"/>
      </w:pPr>
    </w:p>
    <w:p w:rsidR="00060199" w:rsidRDefault="00060199">
      <w:pPr>
        <w:pStyle w:val="ConsPlusNonformat"/>
        <w:jc w:val="both"/>
      </w:pPr>
      <w:r>
        <w:t>__________________________________________________________________________</w:t>
      </w:r>
    </w:p>
    <w:p w:rsidR="00060199" w:rsidRDefault="00060199">
      <w:pPr>
        <w:pStyle w:val="ConsPlusNonformat"/>
        <w:jc w:val="both"/>
      </w:pPr>
      <w:r>
        <w:t xml:space="preserve">     (должность, личная подпись, инициалы и фамилия должностного лица</w:t>
      </w:r>
    </w:p>
    <w:p w:rsidR="00060199" w:rsidRDefault="00060199">
      <w:pPr>
        <w:pStyle w:val="ConsPlusNonformat"/>
        <w:jc w:val="both"/>
      </w:pPr>
      <w:r>
        <w:t xml:space="preserve">                        контрольно-счетного органа)</w:t>
      </w:r>
    </w:p>
    <w:p w:rsidR="00060199" w:rsidRDefault="00060199">
      <w:pPr>
        <w:pStyle w:val="ConsPlusNormal"/>
        <w:jc w:val="center"/>
      </w:pPr>
      <w:bookmarkStart w:id="10" w:name="_GoBack"/>
      <w:bookmarkEnd w:id="10"/>
    </w:p>
    <w:sectPr w:rsidR="00060199" w:rsidSect="00BD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99"/>
    <w:rsid w:val="00060199"/>
    <w:rsid w:val="00CE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86BB"/>
  <w15:chartTrackingRefBased/>
  <w15:docId w15:val="{CAEA41EC-131D-4ED9-90C9-9595E0FD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01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601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01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601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601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601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601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6019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73&amp;n=72037&amp;dst=100009" TargetMode="External"/><Relationship Id="rId117" Type="http://schemas.openxmlformats.org/officeDocument/2006/relationships/hyperlink" Target="https://login.consultant.ru/link/?req=doc&amp;base=RLAW273&amp;n=63808&amp;dst=100150" TargetMode="External"/><Relationship Id="rId21" Type="http://schemas.openxmlformats.org/officeDocument/2006/relationships/hyperlink" Target="https://login.consultant.ru/link/?req=doc&amp;base=RZR&amp;n=535144" TargetMode="External"/><Relationship Id="rId42" Type="http://schemas.openxmlformats.org/officeDocument/2006/relationships/hyperlink" Target="https://login.consultant.ru/link/?req=doc&amp;base=RLAW273&amp;n=63808&amp;dst=100092" TargetMode="External"/><Relationship Id="rId47" Type="http://schemas.openxmlformats.org/officeDocument/2006/relationships/hyperlink" Target="https://login.consultant.ru/link/?req=doc&amp;base=RLAW273&amp;n=66715&amp;dst=100018" TargetMode="External"/><Relationship Id="rId63" Type="http://schemas.openxmlformats.org/officeDocument/2006/relationships/hyperlink" Target="https://login.consultant.ru/link/?req=doc&amp;base=RLAW273&amp;n=42541&amp;dst=100046" TargetMode="External"/><Relationship Id="rId68" Type="http://schemas.openxmlformats.org/officeDocument/2006/relationships/hyperlink" Target="https://login.consultant.ru/link/?req=doc&amp;base=RLAW273&amp;n=42541&amp;dst=100047" TargetMode="External"/><Relationship Id="rId84" Type="http://schemas.openxmlformats.org/officeDocument/2006/relationships/hyperlink" Target="https://login.consultant.ru/link/?req=doc&amp;base=RZR&amp;n=2875" TargetMode="External"/><Relationship Id="rId89" Type="http://schemas.openxmlformats.org/officeDocument/2006/relationships/hyperlink" Target="https://login.consultant.ru/link/?req=doc&amp;base=RLAW273&amp;n=63808&amp;dst=100121" TargetMode="External"/><Relationship Id="rId112" Type="http://schemas.openxmlformats.org/officeDocument/2006/relationships/hyperlink" Target="https://login.consultant.ru/link/?req=doc&amp;base=RLAW273&amp;n=63808&amp;dst=100143" TargetMode="External"/><Relationship Id="rId133" Type="http://schemas.openxmlformats.org/officeDocument/2006/relationships/hyperlink" Target="https://login.consultant.ru/link/?req=doc&amp;base=RLAW273&amp;n=72037&amp;dst=100021" TargetMode="External"/><Relationship Id="rId138" Type="http://schemas.openxmlformats.org/officeDocument/2006/relationships/hyperlink" Target="https://login.consultant.ru/link/?req=doc&amp;base=RLAW273&amp;n=66714&amp;dst=100010" TargetMode="External"/><Relationship Id="rId154" Type="http://schemas.openxmlformats.org/officeDocument/2006/relationships/hyperlink" Target="https://login.consultant.ru/link/?req=doc&amp;base=RLAW273&amp;n=18094&amp;dst=100142" TargetMode="External"/><Relationship Id="rId159" Type="http://schemas.openxmlformats.org/officeDocument/2006/relationships/hyperlink" Target="https://login.consultant.ru/link/?req=doc&amp;base=RZR&amp;n=523230&amp;dst=100131" TargetMode="External"/><Relationship Id="rId16" Type="http://schemas.openxmlformats.org/officeDocument/2006/relationships/hyperlink" Target="https://login.consultant.ru/link/?req=doc&amp;base=RLAW273&amp;n=80847&amp;dst=100118" TargetMode="External"/><Relationship Id="rId107" Type="http://schemas.openxmlformats.org/officeDocument/2006/relationships/hyperlink" Target="https://login.consultant.ru/link/?req=doc&amp;base=RLAW273&amp;n=45207&amp;dst=100035" TargetMode="External"/><Relationship Id="rId11" Type="http://schemas.openxmlformats.org/officeDocument/2006/relationships/hyperlink" Target="https://login.consultant.ru/link/?req=doc&amp;base=RLAW273&amp;n=63808&amp;dst=100068" TargetMode="External"/><Relationship Id="rId32" Type="http://schemas.openxmlformats.org/officeDocument/2006/relationships/hyperlink" Target="https://login.consultant.ru/link/?req=doc&amp;base=RZR&amp;n=523230&amp;dst=39" TargetMode="External"/><Relationship Id="rId37" Type="http://schemas.openxmlformats.org/officeDocument/2006/relationships/hyperlink" Target="https://login.consultant.ru/link/?req=doc&amp;base=RZR&amp;n=535012" TargetMode="External"/><Relationship Id="rId53" Type="http://schemas.openxmlformats.org/officeDocument/2006/relationships/hyperlink" Target="https://login.consultant.ru/link/?req=doc&amp;base=RLAW273&amp;n=66715&amp;dst=100020" TargetMode="External"/><Relationship Id="rId58" Type="http://schemas.openxmlformats.org/officeDocument/2006/relationships/hyperlink" Target="https://login.consultant.ru/link/?req=doc&amp;base=RLAW273&amp;n=63808&amp;dst=100106" TargetMode="External"/><Relationship Id="rId74" Type="http://schemas.openxmlformats.org/officeDocument/2006/relationships/hyperlink" Target="https://login.consultant.ru/link/?req=doc&amp;base=RLAW273&amp;n=42541&amp;dst=100049" TargetMode="External"/><Relationship Id="rId79" Type="http://schemas.openxmlformats.org/officeDocument/2006/relationships/hyperlink" Target="https://login.consultant.ru/link/?req=doc&amp;base=RLAW273&amp;n=68262" TargetMode="External"/><Relationship Id="rId102" Type="http://schemas.openxmlformats.org/officeDocument/2006/relationships/hyperlink" Target="https://login.consultant.ru/link/?req=doc&amp;base=RZR&amp;n=523305" TargetMode="External"/><Relationship Id="rId123" Type="http://schemas.openxmlformats.org/officeDocument/2006/relationships/hyperlink" Target="https://login.consultant.ru/link/?req=doc&amp;base=RLAW273&amp;n=63808&amp;dst=100156" TargetMode="External"/><Relationship Id="rId128" Type="http://schemas.openxmlformats.org/officeDocument/2006/relationships/hyperlink" Target="https://login.consultant.ru/link/?req=doc&amp;base=RLAW273&amp;n=72037&amp;dst=100020" TargetMode="External"/><Relationship Id="rId144" Type="http://schemas.openxmlformats.org/officeDocument/2006/relationships/hyperlink" Target="https://login.consultant.ru/link/?req=doc&amp;base=RLAW273&amp;n=72037&amp;dst=100023" TargetMode="External"/><Relationship Id="rId149" Type="http://schemas.openxmlformats.org/officeDocument/2006/relationships/hyperlink" Target="https://login.consultant.ru/link/?req=doc&amp;base=RLAW273&amp;n=4451" TargetMode="External"/><Relationship Id="rId5" Type="http://schemas.openxmlformats.org/officeDocument/2006/relationships/hyperlink" Target="https://login.consultant.ru/link/?req=doc&amp;base=RLAW273&amp;n=68844&amp;dst=100093" TargetMode="External"/><Relationship Id="rId90" Type="http://schemas.openxmlformats.org/officeDocument/2006/relationships/hyperlink" Target="https://login.consultant.ru/link/?req=doc&amp;base=RLAW273&amp;n=63808&amp;dst=100122" TargetMode="External"/><Relationship Id="rId95" Type="http://schemas.openxmlformats.org/officeDocument/2006/relationships/hyperlink" Target="https://login.consultant.ru/link/?req=doc&amp;base=RLAW273&amp;n=72037&amp;dst=100017" TargetMode="External"/><Relationship Id="rId160" Type="http://schemas.openxmlformats.org/officeDocument/2006/relationships/hyperlink" Target="https://login.consultant.ru/link/?req=doc&amp;base=RLAW273&amp;n=72037&amp;dst=100026" TargetMode="External"/><Relationship Id="rId22" Type="http://schemas.openxmlformats.org/officeDocument/2006/relationships/hyperlink" Target="https://login.consultant.ru/link/?req=doc&amp;base=RZR&amp;n=535012" TargetMode="External"/><Relationship Id="rId27" Type="http://schemas.openxmlformats.org/officeDocument/2006/relationships/hyperlink" Target="https://login.consultant.ru/link/?req=doc&amp;base=RLAW273&amp;n=42541&amp;dst=100009" TargetMode="External"/><Relationship Id="rId43" Type="http://schemas.openxmlformats.org/officeDocument/2006/relationships/hyperlink" Target="https://login.consultant.ru/link/?req=doc&amp;base=RLAW273&amp;n=63808&amp;dst=100094" TargetMode="External"/><Relationship Id="rId48" Type="http://schemas.openxmlformats.org/officeDocument/2006/relationships/hyperlink" Target="https://login.consultant.ru/link/?req=doc&amp;base=RLAW273&amp;n=42541&amp;dst=100035" TargetMode="External"/><Relationship Id="rId64" Type="http://schemas.openxmlformats.org/officeDocument/2006/relationships/hyperlink" Target="https://login.consultant.ru/link/?req=doc&amp;base=RLAW273&amp;n=62109&amp;dst=100008" TargetMode="External"/><Relationship Id="rId69" Type="http://schemas.openxmlformats.org/officeDocument/2006/relationships/hyperlink" Target="https://login.consultant.ru/link/?req=doc&amp;base=RZR&amp;n=523306" TargetMode="External"/><Relationship Id="rId113" Type="http://schemas.openxmlformats.org/officeDocument/2006/relationships/hyperlink" Target="https://login.consultant.ru/link/?req=doc&amp;base=RLAW273&amp;n=63808&amp;dst=100144" TargetMode="External"/><Relationship Id="rId118" Type="http://schemas.openxmlformats.org/officeDocument/2006/relationships/hyperlink" Target="https://login.consultant.ru/link/?req=doc&amp;base=RLAW273&amp;n=66372&amp;dst=100018" TargetMode="External"/><Relationship Id="rId134" Type="http://schemas.openxmlformats.org/officeDocument/2006/relationships/hyperlink" Target="https://login.consultant.ru/link/?req=doc&amp;base=RLAW273&amp;n=63808&amp;dst=100164" TargetMode="External"/><Relationship Id="rId139" Type="http://schemas.openxmlformats.org/officeDocument/2006/relationships/hyperlink" Target="https://login.consultant.ru/link/?req=doc&amp;base=RLAW273&amp;n=66714&amp;dst=100011" TargetMode="External"/><Relationship Id="rId80" Type="http://schemas.openxmlformats.org/officeDocument/2006/relationships/hyperlink" Target="https://login.consultant.ru/link/?req=doc&amp;base=RLAW273&amp;n=80898" TargetMode="External"/><Relationship Id="rId85" Type="http://schemas.openxmlformats.org/officeDocument/2006/relationships/hyperlink" Target="https://login.consultant.ru/link/?req=doc&amp;base=RZR&amp;n=523230" TargetMode="External"/><Relationship Id="rId150" Type="http://schemas.openxmlformats.org/officeDocument/2006/relationships/hyperlink" Target="https://login.consultant.ru/link/?req=doc&amp;base=RLAW273&amp;n=4720" TargetMode="External"/><Relationship Id="rId155" Type="http://schemas.openxmlformats.org/officeDocument/2006/relationships/hyperlink" Target="https://login.consultant.ru/link/?req=doc&amp;base=RLAW273&amp;n=18842&amp;dst=100015" TargetMode="External"/><Relationship Id="rId12" Type="http://schemas.openxmlformats.org/officeDocument/2006/relationships/hyperlink" Target="https://login.consultant.ru/link/?req=doc&amp;base=RLAW273&amp;n=66372&amp;dst=100008" TargetMode="External"/><Relationship Id="rId17" Type="http://schemas.openxmlformats.org/officeDocument/2006/relationships/hyperlink" Target="https://login.consultant.ru/link/?req=doc&amp;base=RZR&amp;n=535012&amp;dst=2318" TargetMode="External"/><Relationship Id="rId33" Type="http://schemas.openxmlformats.org/officeDocument/2006/relationships/hyperlink" Target="https://login.consultant.ru/link/?req=doc&amp;base=RLAW273&amp;n=72037&amp;dst=100010" TargetMode="External"/><Relationship Id="rId38" Type="http://schemas.openxmlformats.org/officeDocument/2006/relationships/hyperlink" Target="https://login.consultant.ru/link/?req=doc&amp;base=RLAW273&amp;n=63808&amp;dst=100090" TargetMode="External"/><Relationship Id="rId59" Type="http://schemas.openxmlformats.org/officeDocument/2006/relationships/hyperlink" Target="https://login.consultant.ru/link/?req=doc&amp;base=RLAW273&amp;n=72037&amp;dst=100013" TargetMode="External"/><Relationship Id="rId103" Type="http://schemas.openxmlformats.org/officeDocument/2006/relationships/hyperlink" Target="https://login.consultant.ru/link/?req=doc&amp;base=RZR&amp;n=523290" TargetMode="External"/><Relationship Id="rId108" Type="http://schemas.openxmlformats.org/officeDocument/2006/relationships/hyperlink" Target="https://login.consultant.ru/link/?req=doc&amp;base=RLAW273&amp;n=42541&amp;dst=100082" TargetMode="External"/><Relationship Id="rId124" Type="http://schemas.openxmlformats.org/officeDocument/2006/relationships/hyperlink" Target="https://login.consultant.ru/link/?req=doc&amp;base=RLAW273&amp;n=63808&amp;dst=100157" TargetMode="External"/><Relationship Id="rId129" Type="http://schemas.openxmlformats.org/officeDocument/2006/relationships/hyperlink" Target="https://login.consultant.ru/link/?req=doc&amp;base=RLAW273&amp;n=68844&amp;dst=100093" TargetMode="External"/><Relationship Id="rId54" Type="http://schemas.openxmlformats.org/officeDocument/2006/relationships/hyperlink" Target="https://login.consultant.ru/link/?req=doc&amp;base=RLAW273&amp;n=42541&amp;dst=100044" TargetMode="External"/><Relationship Id="rId70" Type="http://schemas.openxmlformats.org/officeDocument/2006/relationships/hyperlink" Target="https://login.consultant.ru/link/?req=doc&amp;base=RLAW273&amp;n=80847&amp;dst=100119" TargetMode="External"/><Relationship Id="rId75" Type="http://schemas.openxmlformats.org/officeDocument/2006/relationships/hyperlink" Target="https://login.consultant.ru/link/?req=doc&amp;base=RLAW273&amp;n=63808&amp;dst=100113" TargetMode="External"/><Relationship Id="rId91" Type="http://schemas.openxmlformats.org/officeDocument/2006/relationships/hyperlink" Target="https://login.consultant.ru/link/?req=doc&amp;base=RLAW273&amp;n=63808&amp;dst=100123" TargetMode="External"/><Relationship Id="rId96" Type="http://schemas.openxmlformats.org/officeDocument/2006/relationships/hyperlink" Target="https://login.consultant.ru/link/?req=doc&amp;base=RLAW273&amp;n=66372&amp;dst=100013" TargetMode="External"/><Relationship Id="rId140" Type="http://schemas.openxmlformats.org/officeDocument/2006/relationships/hyperlink" Target="https://login.consultant.ru/link/?req=doc&amp;base=RLAW273&amp;n=66714&amp;dst=100012" TargetMode="External"/><Relationship Id="rId145" Type="http://schemas.openxmlformats.org/officeDocument/2006/relationships/hyperlink" Target="https://login.consultant.ru/link/?req=doc&amp;base=RZR&amp;n=523230&amp;dst=100134" TargetMode="External"/><Relationship Id="rId161" Type="http://schemas.openxmlformats.org/officeDocument/2006/relationships/hyperlink" Target="https://login.consultant.ru/link/?req=doc&amp;base=RZR&amp;n=523230&amp;dst=10013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42541&amp;dst=100008" TargetMode="External"/><Relationship Id="rId15" Type="http://schemas.openxmlformats.org/officeDocument/2006/relationships/hyperlink" Target="https://login.consultant.ru/link/?req=doc&amp;base=RLAW273&amp;n=72037&amp;dst=100008" TargetMode="External"/><Relationship Id="rId23" Type="http://schemas.openxmlformats.org/officeDocument/2006/relationships/hyperlink" Target="https://login.consultant.ru/link/?req=doc&amp;base=RZR&amp;n=523230" TargetMode="External"/><Relationship Id="rId28" Type="http://schemas.openxmlformats.org/officeDocument/2006/relationships/hyperlink" Target="https://login.consultant.ru/link/?req=doc&amp;base=RLAW273&amp;n=63808&amp;dst=100069" TargetMode="External"/><Relationship Id="rId36" Type="http://schemas.openxmlformats.org/officeDocument/2006/relationships/hyperlink" Target="https://login.consultant.ru/link/?req=doc&amp;base=RLAW273&amp;n=63808&amp;dst=100071" TargetMode="External"/><Relationship Id="rId49" Type="http://schemas.openxmlformats.org/officeDocument/2006/relationships/hyperlink" Target="https://login.consultant.ru/link/?req=doc&amp;base=RLAW273&amp;n=63808&amp;dst=100099" TargetMode="External"/><Relationship Id="rId57" Type="http://schemas.openxmlformats.org/officeDocument/2006/relationships/hyperlink" Target="https://login.consultant.ru/link/?req=doc&amp;base=RZR&amp;n=523230" TargetMode="External"/><Relationship Id="rId106" Type="http://schemas.openxmlformats.org/officeDocument/2006/relationships/hyperlink" Target="https://login.consultant.ru/link/?req=doc&amp;base=RLAW273&amp;n=66372&amp;dst=100015" TargetMode="External"/><Relationship Id="rId114" Type="http://schemas.openxmlformats.org/officeDocument/2006/relationships/hyperlink" Target="https://login.consultant.ru/link/?req=doc&amp;base=RLAW273&amp;n=63808&amp;dst=100147" TargetMode="External"/><Relationship Id="rId119" Type="http://schemas.openxmlformats.org/officeDocument/2006/relationships/hyperlink" Target="https://login.consultant.ru/link/?req=doc&amp;base=RLAW273&amp;n=63808&amp;dst=100153" TargetMode="External"/><Relationship Id="rId127" Type="http://schemas.openxmlformats.org/officeDocument/2006/relationships/hyperlink" Target="https://login.consultant.ru/link/?req=doc&amp;base=RLAW273&amp;n=72037&amp;dst=100019" TargetMode="External"/><Relationship Id="rId10" Type="http://schemas.openxmlformats.org/officeDocument/2006/relationships/hyperlink" Target="https://login.consultant.ru/link/?req=doc&amp;base=RLAW273&amp;n=62109&amp;dst=100008" TargetMode="External"/><Relationship Id="rId31" Type="http://schemas.openxmlformats.org/officeDocument/2006/relationships/hyperlink" Target="https://login.consultant.ru/link/?req=doc&amp;base=RZR&amp;n=535012" TargetMode="External"/><Relationship Id="rId44" Type="http://schemas.openxmlformats.org/officeDocument/2006/relationships/hyperlink" Target="https://login.consultant.ru/link/?req=doc&amp;base=RZR&amp;n=523230" TargetMode="External"/><Relationship Id="rId52" Type="http://schemas.openxmlformats.org/officeDocument/2006/relationships/hyperlink" Target="https://login.consultant.ru/link/?req=doc&amp;base=RLAW273&amp;n=63808&amp;dst=100102" TargetMode="External"/><Relationship Id="rId60" Type="http://schemas.openxmlformats.org/officeDocument/2006/relationships/hyperlink" Target="https://login.consultant.ru/link/?req=doc&amp;base=RZR&amp;n=523230" TargetMode="External"/><Relationship Id="rId65" Type="http://schemas.openxmlformats.org/officeDocument/2006/relationships/hyperlink" Target="https://login.consultant.ru/link/?req=doc&amp;base=RLAW273&amp;n=53484&amp;dst=100011" TargetMode="External"/><Relationship Id="rId73" Type="http://schemas.openxmlformats.org/officeDocument/2006/relationships/hyperlink" Target="https://login.consultant.ru/link/?req=doc&amp;base=RLAW273&amp;n=80847&amp;dst=100121" TargetMode="External"/><Relationship Id="rId78" Type="http://schemas.openxmlformats.org/officeDocument/2006/relationships/hyperlink" Target="https://login.consultant.ru/link/?req=doc&amp;base=RLAW273&amp;n=80898" TargetMode="External"/><Relationship Id="rId81" Type="http://schemas.openxmlformats.org/officeDocument/2006/relationships/hyperlink" Target="https://login.consultant.ru/link/?req=doc&amp;base=RLAW273&amp;n=42541&amp;dst=100050" TargetMode="External"/><Relationship Id="rId86" Type="http://schemas.openxmlformats.org/officeDocument/2006/relationships/hyperlink" Target="https://login.consultant.ru/link/?req=doc&amp;base=RLAW273&amp;n=63808&amp;dst=100117" TargetMode="External"/><Relationship Id="rId94" Type="http://schemas.openxmlformats.org/officeDocument/2006/relationships/hyperlink" Target="https://login.consultant.ru/link/?req=doc&amp;base=RZR&amp;n=523230" TargetMode="External"/><Relationship Id="rId99" Type="http://schemas.openxmlformats.org/officeDocument/2006/relationships/hyperlink" Target="https://login.consultant.ru/link/?req=doc&amp;base=RLAW273&amp;n=42541&amp;dst=100064" TargetMode="External"/><Relationship Id="rId101" Type="http://schemas.openxmlformats.org/officeDocument/2006/relationships/hyperlink" Target="https://login.consultant.ru/link/?req=doc&amp;base=RZR&amp;n=523306" TargetMode="External"/><Relationship Id="rId122" Type="http://schemas.openxmlformats.org/officeDocument/2006/relationships/hyperlink" Target="https://login.consultant.ru/link/?req=doc&amp;base=RLAW273&amp;n=42541&amp;dst=100086" TargetMode="External"/><Relationship Id="rId130" Type="http://schemas.openxmlformats.org/officeDocument/2006/relationships/hyperlink" Target="https://login.consultant.ru/link/?req=doc&amp;base=RLAW273&amp;n=63808&amp;dst=100161" TargetMode="External"/><Relationship Id="rId135" Type="http://schemas.openxmlformats.org/officeDocument/2006/relationships/hyperlink" Target="https://login.consultant.ru/link/?req=doc&amp;base=RLAW273&amp;n=63808&amp;dst=100166" TargetMode="External"/><Relationship Id="rId143" Type="http://schemas.openxmlformats.org/officeDocument/2006/relationships/hyperlink" Target="https://login.consultant.ru/link/?req=doc&amp;base=RZR&amp;n=523230" TargetMode="External"/><Relationship Id="rId148" Type="http://schemas.openxmlformats.org/officeDocument/2006/relationships/hyperlink" Target="https://login.consultant.ru/link/?req=doc&amp;base=RLAW273&amp;n=18189" TargetMode="External"/><Relationship Id="rId151" Type="http://schemas.openxmlformats.org/officeDocument/2006/relationships/hyperlink" Target="https://login.consultant.ru/link/?req=doc&amp;base=RLAW273&amp;n=5295" TargetMode="External"/><Relationship Id="rId156" Type="http://schemas.openxmlformats.org/officeDocument/2006/relationships/hyperlink" Target="https://login.consultant.ru/link/?req=doc&amp;base=RLAW273&amp;n=15244&amp;dst=100055" TargetMode="External"/><Relationship Id="rId4" Type="http://schemas.openxmlformats.org/officeDocument/2006/relationships/hyperlink" Target="https://login.consultant.ru/link/?req=doc&amp;base=REXP273&amp;n=11025" TargetMode="External"/><Relationship Id="rId9" Type="http://schemas.openxmlformats.org/officeDocument/2006/relationships/hyperlink" Target="https://login.consultant.ru/link/?req=doc&amp;base=RLAW273&amp;n=53801&amp;dst=100014" TargetMode="External"/><Relationship Id="rId13" Type="http://schemas.openxmlformats.org/officeDocument/2006/relationships/hyperlink" Target="https://login.consultant.ru/link/?req=doc&amp;base=RLAW273&amp;n=66714&amp;dst=100008" TargetMode="External"/><Relationship Id="rId18" Type="http://schemas.openxmlformats.org/officeDocument/2006/relationships/hyperlink" Target="https://login.consultant.ru/link/?req=doc&amp;base=RLAW273&amp;n=66372&amp;dst=100010" TargetMode="External"/><Relationship Id="rId39" Type="http://schemas.openxmlformats.org/officeDocument/2006/relationships/hyperlink" Target="https://login.consultant.ru/link/?req=doc&amp;base=RLAW273&amp;n=42541&amp;dst=100031" TargetMode="External"/><Relationship Id="rId109" Type="http://schemas.openxmlformats.org/officeDocument/2006/relationships/hyperlink" Target="https://login.consultant.ru/link/?req=doc&amp;base=RLAW273&amp;n=42541&amp;dst=100083" TargetMode="External"/><Relationship Id="rId34" Type="http://schemas.openxmlformats.org/officeDocument/2006/relationships/hyperlink" Target="https://login.consultant.ru/link/?req=doc&amp;base=RLAW273&amp;n=66372&amp;dst=100012" TargetMode="External"/><Relationship Id="rId50" Type="http://schemas.openxmlformats.org/officeDocument/2006/relationships/hyperlink" Target="https://login.consultant.ru/link/?req=doc&amp;base=RLAW273&amp;n=66715&amp;dst=100019" TargetMode="External"/><Relationship Id="rId55" Type="http://schemas.openxmlformats.org/officeDocument/2006/relationships/hyperlink" Target="https://login.consultant.ru/link/?req=doc&amp;base=RZR&amp;n=2875" TargetMode="External"/><Relationship Id="rId76" Type="http://schemas.openxmlformats.org/officeDocument/2006/relationships/hyperlink" Target="https://login.consultant.ru/link/?req=doc&amp;base=RLAW273&amp;n=79478" TargetMode="External"/><Relationship Id="rId97" Type="http://schemas.openxmlformats.org/officeDocument/2006/relationships/hyperlink" Target="https://login.consultant.ru/link/?req=doc&amp;base=RLAW273&amp;n=63808&amp;dst=100124" TargetMode="External"/><Relationship Id="rId104" Type="http://schemas.openxmlformats.org/officeDocument/2006/relationships/hyperlink" Target="https://login.consultant.ru/link/?req=doc&amp;base=RLAW273&amp;n=45207&amp;dst=100033" TargetMode="External"/><Relationship Id="rId120" Type="http://schemas.openxmlformats.org/officeDocument/2006/relationships/hyperlink" Target="https://login.consultant.ru/link/?req=doc&amp;base=RLAW273&amp;n=63808&amp;dst=100155" TargetMode="External"/><Relationship Id="rId125" Type="http://schemas.openxmlformats.org/officeDocument/2006/relationships/hyperlink" Target="https://login.consultant.ru/link/?req=doc&amp;base=RLAW273&amp;n=42541&amp;dst=100087" TargetMode="External"/><Relationship Id="rId141" Type="http://schemas.openxmlformats.org/officeDocument/2006/relationships/hyperlink" Target="https://login.consultant.ru/link/?req=doc&amp;base=RLAW273&amp;n=66714&amp;dst=100014" TargetMode="External"/><Relationship Id="rId146" Type="http://schemas.openxmlformats.org/officeDocument/2006/relationships/hyperlink" Target="https://login.consultant.ru/link/?req=doc&amp;base=RLAW273&amp;n=72037&amp;dst=100024" TargetMode="External"/><Relationship Id="rId7" Type="http://schemas.openxmlformats.org/officeDocument/2006/relationships/hyperlink" Target="https://login.consultant.ru/link/?req=doc&amp;base=RLAW273&amp;n=45207&amp;dst=100032" TargetMode="External"/><Relationship Id="rId71" Type="http://schemas.openxmlformats.org/officeDocument/2006/relationships/hyperlink" Target="https://login.consultant.ru/link/?req=doc&amp;base=RZR&amp;n=523306" TargetMode="External"/><Relationship Id="rId92" Type="http://schemas.openxmlformats.org/officeDocument/2006/relationships/hyperlink" Target="https://login.consultant.ru/link/?req=doc&amp;base=RLAW273&amp;n=42541&amp;dst=100051" TargetMode="External"/><Relationship Id="rId16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ZR&amp;n=535012" TargetMode="External"/><Relationship Id="rId24" Type="http://schemas.openxmlformats.org/officeDocument/2006/relationships/hyperlink" Target="https://login.consultant.ru/link/?req=doc&amp;base=RLAW273&amp;n=80871" TargetMode="External"/><Relationship Id="rId40" Type="http://schemas.openxmlformats.org/officeDocument/2006/relationships/hyperlink" Target="https://login.consultant.ru/link/?req=doc&amp;base=RLAW273&amp;n=42541&amp;dst=100033" TargetMode="External"/><Relationship Id="rId45" Type="http://schemas.openxmlformats.org/officeDocument/2006/relationships/hyperlink" Target="https://login.consultant.ru/link/?req=doc&amp;base=RLAW273&amp;n=63808&amp;dst=100097" TargetMode="External"/><Relationship Id="rId66" Type="http://schemas.openxmlformats.org/officeDocument/2006/relationships/hyperlink" Target="https://login.consultant.ru/link/?req=doc&amp;base=RLAW273&amp;n=80871" TargetMode="External"/><Relationship Id="rId87" Type="http://schemas.openxmlformats.org/officeDocument/2006/relationships/hyperlink" Target="https://login.consultant.ru/link/?req=doc&amp;base=RLAW273&amp;n=72037&amp;dst=100016" TargetMode="External"/><Relationship Id="rId110" Type="http://schemas.openxmlformats.org/officeDocument/2006/relationships/hyperlink" Target="https://login.consultant.ru/link/?req=doc&amp;base=RLAW273&amp;n=63808&amp;dst=100141" TargetMode="External"/><Relationship Id="rId115" Type="http://schemas.openxmlformats.org/officeDocument/2006/relationships/hyperlink" Target="https://login.consultant.ru/link/?req=doc&amp;base=RLAW273&amp;n=66372&amp;dst=100017" TargetMode="External"/><Relationship Id="rId131" Type="http://schemas.openxmlformats.org/officeDocument/2006/relationships/hyperlink" Target="https://login.consultant.ru/link/?req=doc&amp;base=RZR&amp;n=523230" TargetMode="External"/><Relationship Id="rId136" Type="http://schemas.openxmlformats.org/officeDocument/2006/relationships/hyperlink" Target="https://login.consultant.ru/link/?req=doc&amp;base=RZR&amp;n=523230&amp;dst=10" TargetMode="External"/><Relationship Id="rId157" Type="http://schemas.openxmlformats.org/officeDocument/2006/relationships/hyperlink" Target="https://login.consultant.ru/link/?req=doc&amp;base=RLAW273&amp;n=16486" TargetMode="External"/><Relationship Id="rId61" Type="http://schemas.openxmlformats.org/officeDocument/2006/relationships/hyperlink" Target="https://login.consultant.ru/link/?req=doc&amp;base=RLAW273&amp;n=63808&amp;dst=100111" TargetMode="External"/><Relationship Id="rId82" Type="http://schemas.openxmlformats.org/officeDocument/2006/relationships/hyperlink" Target="https://login.consultant.ru/link/?req=doc&amp;base=RZR&amp;n=523230" TargetMode="External"/><Relationship Id="rId152" Type="http://schemas.openxmlformats.org/officeDocument/2006/relationships/hyperlink" Target="https://login.consultant.ru/link/?req=doc&amp;base=RLAW273&amp;n=7036" TargetMode="External"/><Relationship Id="rId19" Type="http://schemas.openxmlformats.org/officeDocument/2006/relationships/hyperlink" Target="https://login.consultant.ru/link/?req=doc&amp;base=RLAW273&amp;n=79950&amp;dst=100953" TargetMode="External"/><Relationship Id="rId14" Type="http://schemas.openxmlformats.org/officeDocument/2006/relationships/hyperlink" Target="https://login.consultant.ru/link/?req=doc&amp;base=RLAW273&amp;n=66715&amp;dst=100017" TargetMode="External"/><Relationship Id="rId30" Type="http://schemas.openxmlformats.org/officeDocument/2006/relationships/hyperlink" Target="https://login.consultant.ru/link/?req=doc&amp;base=RZR&amp;n=495181" TargetMode="External"/><Relationship Id="rId35" Type="http://schemas.openxmlformats.org/officeDocument/2006/relationships/hyperlink" Target="https://login.consultant.ru/link/?req=doc&amp;base=RLAW273&amp;n=80871" TargetMode="External"/><Relationship Id="rId56" Type="http://schemas.openxmlformats.org/officeDocument/2006/relationships/hyperlink" Target="https://login.consultant.ru/link/?req=doc&amp;base=RLAW273&amp;n=80871" TargetMode="External"/><Relationship Id="rId77" Type="http://schemas.openxmlformats.org/officeDocument/2006/relationships/hyperlink" Target="https://login.consultant.ru/link/?req=doc&amp;base=RLAW273&amp;n=68262" TargetMode="External"/><Relationship Id="rId100" Type="http://schemas.openxmlformats.org/officeDocument/2006/relationships/hyperlink" Target="https://login.consultant.ru/link/?req=doc&amp;base=RLAW273&amp;n=66372&amp;dst=100014" TargetMode="External"/><Relationship Id="rId105" Type="http://schemas.openxmlformats.org/officeDocument/2006/relationships/hyperlink" Target="https://login.consultant.ru/link/?req=doc&amp;base=RLAW273&amp;n=42541&amp;dst=100078" TargetMode="External"/><Relationship Id="rId126" Type="http://schemas.openxmlformats.org/officeDocument/2006/relationships/hyperlink" Target="https://login.consultant.ru/link/?req=doc&amp;base=RLAW273&amp;n=42541&amp;dst=100088" TargetMode="External"/><Relationship Id="rId147" Type="http://schemas.openxmlformats.org/officeDocument/2006/relationships/hyperlink" Target="https://login.consultant.ru/link/?req=doc&amp;base=RLAW273&amp;n=63808&amp;dst=100186" TargetMode="External"/><Relationship Id="rId8" Type="http://schemas.openxmlformats.org/officeDocument/2006/relationships/hyperlink" Target="https://login.consultant.ru/link/?req=doc&amp;base=RLAW273&amp;n=53484&amp;dst=100008" TargetMode="External"/><Relationship Id="rId51" Type="http://schemas.openxmlformats.org/officeDocument/2006/relationships/hyperlink" Target="https://login.consultant.ru/link/?req=doc&amp;base=RLAW273&amp;n=81715" TargetMode="External"/><Relationship Id="rId72" Type="http://schemas.openxmlformats.org/officeDocument/2006/relationships/hyperlink" Target="https://login.consultant.ru/link/?req=doc&amp;base=RZR&amp;n=523305" TargetMode="External"/><Relationship Id="rId93" Type="http://schemas.openxmlformats.org/officeDocument/2006/relationships/hyperlink" Target="https://login.consultant.ru/link/?req=doc&amp;base=RLAW273&amp;n=42541&amp;dst=100053" TargetMode="External"/><Relationship Id="rId98" Type="http://schemas.openxmlformats.org/officeDocument/2006/relationships/hyperlink" Target="https://login.consultant.ru/link/?req=doc&amp;base=RLAW273&amp;n=42541&amp;dst=100056" TargetMode="External"/><Relationship Id="rId121" Type="http://schemas.openxmlformats.org/officeDocument/2006/relationships/hyperlink" Target="https://login.consultant.ru/link/?req=doc&amp;base=RLAW273&amp;n=66372&amp;dst=100019" TargetMode="External"/><Relationship Id="rId142" Type="http://schemas.openxmlformats.org/officeDocument/2006/relationships/hyperlink" Target="https://login.consultant.ru/link/?req=doc&amp;base=RLAW273&amp;n=66714&amp;dst=100015" TargetMode="External"/><Relationship Id="rId163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273&amp;n=66372&amp;dst=100011" TargetMode="External"/><Relationship Id="rId46" Type="http://schemas.openxmlformats.org/officeDocument/2006/relationships/hyperlink" Target="https://login.consultant.ru/link/?req=doc&amp;base=RLAW273&amp;n=72037&amp;dst=100011" TargetMode="External"/><Relationship Id="rId67" Type="http://schemas.openxmlformats.org/officeDocument/2006/relationships/hyperlink" Target="https://login.consultant.ru/link/?req=doc&amp;base=RLAW273&amp;n=53484&amp;dst=100013" TargetMode="External"/><Relationship Id="rId116" Type="http://schemas.openxmlformats.org/officeDocument/2006/relationships/hyperlink" Target="https://login.consultant.ru/link/?req=doc&amp;base=RLAW273&amp;n=42541&amp;dst=100085" TargetMode="External"/><Relationship Id="rId137" Type="http://schemas.openxmlformats.org/officeDocument/2006/relationships/hyperlink" Target="https://login.consultant.ru/link/?req=doc&amp;base=RLAW273&amp;n=72037&amp;dst=100022" TargetMode="External"/><Relationship Id="rId158" Type="http://schemas.openxmlformats.org/officeDocument/2006/relationships/hyperlink" Target="https://login.consultant.ru/link/?req=doc&amp;base=RLAW273&amp;n=18130" TargetMode="External"/><Relationship Id="rId20" Type="http://schemas.openxmlformats.org/officeDocument/2006/relationships/hyperlink" Target="https://login.consultant.ru/link/?req=doc&amp;base=RZR&amp;n=2875" TargetMode="External"/><Relationship Id="rId41" Type="http://schemas.openxmlformats.org/officeDocument/2006/relationships/hyperlink" Target="https://login.consultant.ru/link/?req=doc&amp;base=RLAW273&amp;n=42541&amp;dst=100034" TargetMode="External"/><Relationship Id="rId62" Type="http://schemas.openxmlformats.org/officeDocument/2006/relationships/hyperlink" Target="https://login.consultant.ru/link/?req=doc&amp;base=RLAW273&amp;n=72037&amp;dst=100014" TargetMode="External"/><Relationship Id="rId83" Type="http://schemas.openxmlformats.org/officeDocument/2006/relationships/hyperlink" Target="https://login.consultant.ru/link/?req=doc&amp;base=RLAW273&amp;n=72037&amp;dst=100015" TargetMode="External"/><Relationship Id="rId88" Type="http://schemas.openxmlformats.org/officeDocument/2006/relationships/hyperlink" Target="https://login.consultant.ru/link/?req=doc&amp;base=RLAW273&amp;n=63808&amp;dst=100120" TargetMode="External"/><Relationship Id="rId111" Type="http://schemas.openxmlformats.org/officeDocument/2006/relationships/hyperlink" Target="https://login.consultant.ru/link/?req=doc&amp;base=RLAW273&amp;n=63808&amp;dst=100142" TargetMode="External"/><Relationship Id="rId132" Type="http://schemas.openxmlformats.org/officeDocument/2006/relationships/hyperlink" Target="https://login.consultant.ru/link/?req=doc&amp;base=RLAW273&amp;n=63808&amp;dst=100162" TargetMode="External"/><Relationship Id="rId153" Type="http://schemas.openxmlformats.org/officeDocument/2006/relationships/hyperlink" Target="https://login.consultant.ru/link/?req=doc&amp;base=RLAW273&amp;n=8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13698</Words>
  <Characters>78084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2026-06-19T07:13:00Z</dcterms:created>
  <dcterms:modified xsi:type="dcterms:W3CDTF">2026-06-19T07:14:00Z</dcterms:modified>
</cp:coreProperties>
</file>