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E96" w:rsidRDefault="00707E9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07E96" w:rsidRDefault="00707E96">
      <w:pPr>
        <w:pStyle w:val="ConsPlusNormal"/>
        <w:jc w:val="both"/>
        <w:outlineLvl w:val="0"/>
      </w:pPr>
    </w:p>
    <w:p w:rsidR="00707E96" w:rsidRDefault="00707E96">
      <w:pPr>
        <w:pStyle w:val="ConsPlusTitle"/>
        <w:jc w:val="center"/>
        <w:outlineLvl w:val="0"/>
      </w:pPr>
      <w:r>
        <w:t>КУРГАНСКАЯ ОБЛАСТНАЯ ДУМА</w:t>
      </w:r>
    </w:p>
    <w:p w:rsidR="00707E96" w:rsidRDefault="00707E96">
      <w:pPr>
        <w:pStyle w:val="ConsPlusTitle"/>
        <w:jc w:val="center"/>
      </w:pPr>
    </w:p>
    <w:p w:rsidR="00707E96" w:rsidRDefault="00707E96">
      <w:pPr>
        <w:pStyle w:val="ConsPlusTitle"/>
        <w:jc w:val="center"/>
      </w:pPr>
      <w:r>
        <w:t>ПОСТАНОВЛЕНИЕ</w:t>
      </w:r>
    </w:p>
    <w:p w:rsidR="00707E96" w:rsidRDefault="00707E96">
      <w:pPr>
        <w:pStyle w:val="ConsPlusTitle"/>
        <w:jc w:val="center"/>
      </w:pPr>
      <w:r>
        <w:t>от 27 апреля 2010 г. N 40</w:t>
      </w:r>
    </w:p>
    <w:p w:rsidR="00707E96" w:rsidRDefault="00707E96">
      <w:pPr>
        <w:pStyle w:val="ConsPlusTitle"/>
        <w:jc w:val="center"/>
      </w:pPr>
    </w:p>
    <w:p w:rsidR="00707E96" w:rsidRDefault="00707E96">
      <w:pPr>
        <w:pStyle w:val="ConsPlusTitle"/>
        <w:jc w:val="center"/>
      </w:pPr>
      <w:r>
        <w:t>О ПОРЯДКЕ ПРОВЕДЕНИЯ</w:t>
      </w:r>
    </w:p>
    <w:p w:rsidR="00707E96" w:rsidRDefault="00707E96">
      <w:pPr>
        <w:pStyle w:val="ConsPlusTitle"/>
        <w:jc w:val="center"/>
      </w:pPr>
      <w:r>
        <w:t>АНТИКОРРУПЦИОННОЙ ЭКСПЕРТИЗЫ ПРАВОВЫХ АКТОВ</w:t>
      </w:r>
    </w:p>
    <w:p w:rsidR="00707E96" w:rsidRDefault="00707E96">
      <w:pPr>
        <w:pStyle w:val="ConsPlusTitle"/>
        <w:jc w:val="center"/>
      </w:pPr>
      <w:r>
        <w:t>КУРГАНСКОЙ ОБЛАСТИ, ПРИНИМАЕМЫХ КУРГАНСКОЙ</w:t>
      </w:r>
    </w:p>
    <w:p w:rsidR="00707E96" w:rsidRDefault="00707E96">
      <w:pPr>
        <w:pStyle w:val="ConsPlusTitle"/>
        <w:jc w:val="center"/>
      </w:pPr>
      <w:r>
        <w:t>ОБЛАСТНОЙ ДУМОЙ, И ИХ ПРОЕКТОВ</w:t>
      </w:r>
    </w:p>
    <w:p w:rsidR="00707E96" w:rsidRDefault="00707E9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7E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E96" w:rsidRDefault="00707E9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E96" w:rsidRDefault="00707E9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7E96" w:rsidRDefault="00707E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7E96" w:rsidRDefault="00707E9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Курганской областной Думы</w:t>
            </w:r>
          </w:p>
          <w:p w:rsidR="00707E96" w:rsidRDefault="00707E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31.05.2016 </w:t>
            </w:r>
            <w:hyperlink r:id="rId5">
              <w:r>
                <w:rPr>
                  <w:color w:val="0000FF"/>
                </w:rPr>
                <w:t>N 306</w:t>
              </w:r>
            </w:hyperlink>
            <w:r>
              <w:rPr>
                <w:color w:val="392C69"/>
              </w:rPr>
              <w:t xml:space="preserve">, от 27.10.2020 </w:t>
            </w:r>
            <w:hyperlink r:id="rId6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E96" w:rsidRDefault="00707E96">
            <w:pPr>
              <w:pStyle w:val="ConsPlusNormal"/>
            </w:pPr>
          </w:p>
        </w:tc>
      </w:tr>
    </w:tbl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95</w:t>
        </w:r>
      </w:hyperlink>
      <w:r>
        <w:t xml:space="preserve"> Устава Курганской области, Курганская областная Дума постановляет: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ind w:firstLine="540"/>
        <w:jc w:val="both"/>
      </w:pPr>
      <w:r>
        <w:t xml:space="preserve">1. Утвердить </w:t>
      </w:r>
      <w:hyperlink w:anchor="P44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правовых актов Курганской области, принимаемых Курганской областной Думой, и их проектов согласно приложению к настоящему Постановлению.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707E96" w:rsidRDefault="00707E96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Курганской областной Думы от 24 марта 2009 года N 3821 "О Порядке проведения антикоррупционной экспертизы правовых актов Курганской области, принимаемых Курганской областной Думой, и их проектов и привлечения лиц, имеющих специальные познания в определенной области правоотношений (экспертов)";</w:t>
      </w:r>
    </w:p>
    <w:p w:rsidR="00707E96" w:rsidRDefault="00707E96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Курганской областной Думы от 29 сентября 2009 года N 4020 "О внесении изменений в Постановление Курганской областной Думы от 24 марта 2009 года N 3821 "О Порядке проведения антикоррупционной экспертизы правовых актов Курганской области, принимаемых Курганской областной Думой, и их проектов и привлечения лиц, имеющих специальные познания в определенной области правоотношений (экспертов)".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3. Опубликовать настоящее Постановление в Курганской областной общественно-политической газете "Новый мир".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 истечении десяти дней со дня его официального опубликования.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Председателя Курганской областной Думы В.Н.Казакова.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jc w:val="right"/>
      </w:pPr>
      <w:r>
        <w:t>Председатель</w:t>
      </w:r>
    </w:p>
    <w:p w:rsidR="00707E96" w:rsidRDefault="00707E96">
      <w:pPr>
        <w:pStyle w:val="ConsPlusNormal"/>
        <w:jc w:val="right"/>
      </w:pPr>
      <w:r>
        <w:t>Курганской областной Думы</w:t>
      </w:r>
    </w:p>
    <w:p w:rsidR="00707E96" w:rsidRDefault="00707E96">
      <w:pPr>
        <w:pStyle w:val="ConsPlusNormal"/>
        <w:jc w:val="right"/>
      </w:pPr>
      <w:r>
        <w:t>В.Н.КАЗАКОВ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jc w:val="right"/>
        <w:outlineLvl w:val="0"/>
      </w:pPr>
      <w:r>
        <w:lastRenderedPageBreak/>
        <w:t>Приложение</w:t>
      </w:r>
    </w:p>
    <w:p w:rsidR="00707E96" w:rsidRDefault="00707E96">
      <w:pPr>
        <w:pStyle w:val="ConsPlusNormal"/>
        <w:jc w:val="right"/>
      </w:pPr>
      <w:r>
        <w:t>к Постановлению</w:t>
      </w:r>
    </w:p>
    <w:p w:rsidR="00707E96" w:rsidRDefault="00707E96">
      <w:pPr>
        <w:pStyle w:val="ConsPlusNormal"/>
        <w:jc w:val="right"/>
      </w:pPr>
      <w:r>
        <w:t>Курганской областной Думы</w:t>
      </w:r>
    </w:p>
    <w:p w:rsidR="00707E96" w:rsidRDefault="00707E96">
      <w:pPr>
        <w:pStyle w:val="ConsPlusNormal"/>
        <w:jc w:val="right"/>
      </w:pPr>
      <w:r>
        <w:t>от 27 апреля 2010 г. N 40</w:t>
      </w:r>
    </w:p>
    <w:p w:rsidR="00707E96" w:rsidRDefault="00707E96">
      <w:pPr>
        <w:pStyle w:val="ConsPlusNormal"/>
        <w:jc w:val="right"/>
      </w:pPr>
      <w:r>
        <w:t>"О Порядке проведения</w:t>
      </w:r>
    </w:p>
    <w:p w:rsidR="00707E96" w:rsidRDefault="00707E96">
      <w:pPr>
        <w:pStyle w:val="ConsPlusNormal"/>
        <w:jc w:val="right"/>
      </w:pPr>
      <w:r>
        <w:t>антикоррупционной</w:t>
      </w:r>
    </w:p>
    <w:p w:rsidR="00707E96" w:rsidRDefault="00707E96">
      <w:pPr>
        <w:pStyle w:val="ConsPlusNormal"/>
        <w:jc w:val="right"/>
      </w:pPr>
      <w:r>
        <w:t>экспертизы правовых</w:t>
      </w:r>
    </w:p>
    <w:p w:rsidR="00707E96" w:rsidRDefault="00707E96">
      <w:pPr>
        <w:pStyle w:val="ConsPlusNormal"/>
        <w:jc w:val="right"/>
      </w:pPr>
      <w:r>
        <w:t>актов Курганской</w:t>
      </w:r>
    </w:p>
    <w:p w:rsidR="00707E96" w:rsidRDefault="00707E96">
      <w:pPr>
        <w:pStyle w:val="ConsPlusNormal"/>
        <w:jc w:val="right"/>
      </w:pPr>
      <w:r>
        <w:t>области, принимаемых</w:t>
      </w:r>
    </w:p>
    <w:p w:rsidR="00707E96" w:rsidRDefault="00707E96">
      <w:pPr>
        <w:pStyle w:val="ConsPlusNormal"/>
        <w:jc w:val="right"/>
      </w:pPr>
      <w:r>
        <w:t>Курганской областной</w:t>
      </w:r>
    </w:p>
    <w:p w:rsidR="00707E96" w:rsidRDefault="00707E96">
      <w:pPr>
        <w:pStyle w:val="ConsPlusNormal"/>
        <w:jc w:val="right"/>
      </w:pPr>
      <w:r>
        <w:t>Думой, и их проектов"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Title"/>
        <w:jc w:val="center"/>
      </w:pPr>
      <w:bookmarkStart w:id="0" w:name="P44"/>
      <w:bookmarkEnd w:id="0"/>
      <w:r>
        <w:t>ПОРЯДОК</w:t>
      </w:r>
    </w:p>
    <w:p w:rsidR="00707E96" w:rsidRDefault="00707E96">
      <w:pPr>
        <w:pStyle w:val="ConsPlusTitle"/>
        <w:jc w:val="center"/>
      </w:pPr>
      <w:r>
        <w:t>ПРОВЕДЕНИЯ АНТИКОРРУПЦИОННОЙ ЭКСПЕРТИЗЫ</w:t>
      </w:r>
    </w:p>
    <w:p w:rsidR="00707E96" w:rsidRDefault="00707E96">
      <w:pPr>
        <w:pStyle w:val="ConsPlusTitle"/>
        <w:jc w:val="center"/>
      </w:pPr>
      <w:r>
        <w:t>ПРАВОВЫХ АКТОВ КУРГАНСКОЙ ОБЛАСТИ, ПРИНИМАЕМЫХ</w:t>
      </w:r>
    </w:p>
    <w:p w:rsidR="00707E96" w:rsidRDefault="00707E96">
      <w:pPr>
        <w:pStyle w:val="ConsPlusTitle"/>
        <w:jc w:val="center"/>
      </w:pPr>
      <w:r>
        <w:t>КУРГАНСКОЙ ОБЛАСТНОЙ ДУМОЙ,</w:t>
      </w:r>
    </w:p>
    <w:p w:rsidR="00707E96" w:rsidRDefault="00707E96">
      <w:pPr>
        <w:pStyle w:val="ConsPlusTitle"/>
        <w:jc w:val="center"/>
      </w:pPr>
      <w:r>
        <w:t>И ИХ ПРОЕКТОВ</w:t>
      </w:r>
    </w:p>
    <w:p w:rsidR="00707E96" w:rsidRDefault="00707E9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7E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E96" w:rsidRDefault="00707E9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E96" w:rsidRDefault="00707E9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7E96" w:rsidRDefault="00707E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7E96" w:rsidRDefault="00707E9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Курганской областной Думы</w:t>
            </w:r>
          </w:p>
          <w:p w:rsidR="00707E96" w:rsidRDefault="00707E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31.05.2016 </w:t>
            </w:r>
            <w:hyperlink r:id="rId10">
              <w:r>
                <w:rPr>
                  <w:color w:val="0000FF"/>
                </w:rPr>
                <w:t>N 306</w:t>
              </w:r>
            </w:hyperlink>
            <w:r>
              <w:rPr>
                <w:color w:val="392C69"/>
              </w:rPr>
              <w:t xml:space="preserve">, от 27.10.2020 </w:t>
            </w:r>
            <w:hyperlink r:id="rId11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E96" w:rsidRDefault="00707E96">
            <w:pPr>
              <w:pStyle w:val="ConsPlusNormal"/>
            </w:pPr>
          </w:p>
        </w:tc>
      </w:tr>
    </w:tbl>
    <w:p w:rsidR="00707E96" w:rsidRDefault="00707E96">
      <w:pPr>
        <w:pStyle w:val="ConsPlusNormal"/>
        <w:jc w:val="both"/>
      </w:pPr>
    </w:p>
    <w:p w:rsidR="00707E96" w:rsidRDefault="00707E96">
      <w:pPr>
        <w:pStyle w:val="ConsPlusTitle"/>
        <w:jc w:val="center"/>
        <w:outlineLvl w:val="1"/>
      </w:pPr>
      <w:r>
        <w:t>1. Общие положения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ind w:firstLine="540"/>
        <w:jc w:val="both"/>
      </w:pPr>
      <w:r>
        <w:t>1.1. Настоящим Порядком устанавливается процедура проведения антикоррупционной экспертизы правовых актов Курганской области, принимаемых Курганской областной Думой (далее - правовые акты), и их проектов, подготовки соответствующего заключения, а также регулируются отдельные вопросы обеспечения проведения независимой антикоррупционной экспертизы.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1.2. Целью антикоррупционной экспертизы является выявление в правовых актах и их проектах коррупциогенных факторов и их последующее устранение.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1.3. Задачами антикоррупционной экспертизы является выявление и описание коррупциогенных факторов в правовых актах и их проектах, внесение предложений и рекомендаций, направленных на устранение коррупциогенных факторов.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Title"/>
        <w:jc w:val="center"/>
        <w:outlineLvl w:val="1"/>
      </w:pPr>
      <w:r>
        <w:t>2. Виды антикоррупционной экспертизы</w:t>
      </w:r>
    </w:p>
    <w:p w:rsidR="00707E96" w:rsidRDefault="00707E96">
      <w:pPr>
        <w:pStyle w:val="ConsPlusTitle"/>
        <w:jc w:val="center"/>
      </w:pPr>
      <w:r>
        <w:t>правовых актов Курганской области, принимаемых Курганской</w:t>
      </w:r>
    </w:p>
    <w:p w:rsidR="00707E96" w:rsidRDefault="00707E96">
      <w:pPr>
        <w:pStyle w:val="ConsPlusTitle"/>
        <w:jc w:val="center"/>
      </w:pPr>
      <w:r>
        <w:t>областной Думой, и их проектов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ind w:firstLine="540"/>
        <w:jc w:val="both"/>
      </w:pPr>
      <w:r>
        <w:t>2.1. В соответствии с настоящим Порядком в Курганской областной Думе проводится антикоррупционная экспертиза законов Курганской области и их проектов, постановлений Курганской областной Думы нормативного характера и их проектов, постановлений Курганской областной Думы ненормативного характера.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2.2. К видам антикоррупционной экспертизы правовых актов и их проектов относятся: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1) антикоррупционная экспертиза, осуществляемая при проведении правовой (юридической) экспертизы внесенных в Курганскую областную Думу в порядке законодательной инициативы проектов нормативных правовых актов;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2) антикоррупционная экспертиза действующих правовых актов;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3) независимая антикоррупционная экспертиза.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Title"/>
        <w:jc w:val="center"/>
        <w:outlineLvl w:val="1"/>
      </w:pPr>
      <w:r>
        <w:t>3. Процедура проведения</w:t>
      </w:r>
    </w:p>
    <w:p w:rsidR="00707E96" w:rsidRDefault="00707E96">
      <w:pPr>
        <w:pStyle w:val="ConsPlusTitle"/>
        <w:jc w:val="center"/>
      </w:pPr>
      <w:r>
        <w:t>антикоррупционной экспертизы правовых</w:t>
      </w:r>
    </w:p>
    <w:p w:rsidR="00707E96" w:rsidRDefault="00707E96">
      <w:pPr>
        <w:pStyle w:val="ConsPlusTitle"/>
        <w:jc w:val="center"/>
      </w:pPr>
      <w:r>
        <w:t>актов и их проектов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ind w:firstLine="540"/>
        <w:jc w:val="both"/>
      </w:pPr>
      <w:r>
        <w:t xml:space="preserve">3.1. Антикоррупционная экспертиза нормативных правовых актов, принимаемых Курганской областной Думой (далее - нормативный правовой акт), и их проектов проводится Правовым управлением Курганской областной Думы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17 июля 2009 года N 172-ФЗ "Об антикоррупционной экспертизе нормативных правовых актов и проектов нормативных правовых актов", </w:t>
      </w:r>
      <w:hyperlink r:id="rId13">
        <w:r>
          <w:rPr>
            <w:color w:val="0000FF"/>
          </w:rPr>
          <w:t>Законом</w:t>
        </w:r>
      </w:hyperlink>
      <w:r>
        <w:t xml:space="preserve"> Курганской области от 8 октября 2004 года N 444 "О нормативных правовых актах Курганской области", </w:t>
      </w:r>
      <w:hyperlink r:id="rId14">
        <w:r>
          <w:rPr>
            <w:color w:val="0000FF"/>
          </w:rPr>
          <w:t>Регламентом</w:t>
        </w:r>
      </w:hyperlink>
      <w:r>
        <w:t xml:space="preserve"> Курганской областной Думы, Административным регламентом Курганской областной Думы и настоящим Порядком согласно методике, определенной Правительством Российской Федерации.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3.2. При проведении правовой (юридической) экспертизы внесенных в Курганскую областную Думу в порядке законодательной инициативы проектов нормативных правовых актов одновременно проводится антикоррупционная экспертиза.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3.3. Антикоррупционная экспертиза действующих нормативных правовых актов проводится по указанию Председателя Курганской областной Думы или по решению комитета, комиссии Курганской областной Думы.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3.4. По указанию Председателя Курганской областной Думы может проводиться антикоррупционная экспертиза постановлений Курганской областной Думы ненормативного характера. Антикоррупционная экспертиза постановлений Курганской областной Думы ненормативного характера проводится в порядке, установленном для проведения антикоррупционной экспертизы нормативных правовых актов и их проектов.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3.5. При проведении антикоррупционной экспертизы осуществляется экспертиза каждой нормы правового акта или положения проекта правового акта.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3.5.1.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организаций (их должностных лиц);</w:t>
      </w:r>
    </w:p>
    <w:p w:rsidR="00707E96" w:rsidRDefault="00707E96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707E96" w:rsidRDefault="00707E96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707E96" w:rsidRDefault="00707E96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707E96" w:rsidRDefault="00707E96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lastRenderedPageBreak/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707E96" w:rsidRDefault="00707E96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707E96" w:rsidRDefault="00707E96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707E96" w:rsidRDefault="00707E96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707E96" w:rsidRDefault="00707E96">
      <w:pPr>
        <w:pStyle w:val="ConsPlusNormal"/>
        <w:jc w:val="both"/>
      </w:pPr>
      <w:r>
        <w:t xml:space="preserve">(пп. "и" введен </w:t>
      </w:r>
      <w:hyperlink r:id="rId22">
        <w:r>
          <w:rPr>
            <w:color w:val="0000FF"/>
          </w:rPr>
          <w:t>Постановлением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3.5.2.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707E96" w:rsidRDefault="00707E96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3.6. В случае выявления коррупциогенных факторов при проведении антикоррупционной экспертизы вносятся предложения и рекомендации по устранению выявленных коррупциогенных факторов.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Title"/>
        <w:jc w:val="center"/>
        <w:outlineLvl w:val="1"/>
      </w:pPr>
      <w:r>
        <w:t>4. Составление заключений</w:t>
      </w:r>
    </w:p>
    <w:p w:rsidR="00707E96" w:rsidRDefault="00707E96">
      <w:pPr>
        <w:pStyle w:val="ConsPlusTitle"/>
        <w:jc w:val="center"/>
      </w:pPr>
      <w:r>
        <w:t>по результатам антикоррупционной экспертизы</w:t>
      </w:r>
    </w:p>
    <w:p w:rsidR="00707E96" w:rsidRDefault="00707E96">
      <w:pPr>
        <w:pStyle w:val="ConsPlusTitle"/>
        <w:jc w:val="center"/>
      </w:pPr>
      <w:r>
        <w:t>правовых актов и их проектов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ind w:firstLine="540"/>
        <w:jc w:val="both"/>
      </w:pPr>
      <w:r>
        <w:t>4.1. В случае выявления коррупциогенных факторов при проведении правовой (юридической) экспертизы текст заключения по результатам антикоррупционной экспертизы, как правило, включается отдельным разделом и является составной частью заключения правовой (юридической) экспертизы, которое оформляется правовым управлением Курганской областной Думы и подписывается заместителем руководителя аппарата - начальником правового управления в соответствии с Административным регламентом Курганской областной Думы.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4.2. В заключении по результатам антикоррупционной экспертизы указываются следующие сведения.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lastRenderedPageBreak/>
        <w:t>- реквизиты правового акта (его проекта), прошедшего антикоррупционную экспертизу;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- перечень выявленных коррупциогенных факторов с указанием их признаков и соответствующих статей (пунктов, подпунктов, частей) правового акта (его проекта), в котором эти факторы выявлены;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- предложения и рекомендации, направленные на устранение коррупциогенных факторов (по доработке проекта правового акта, внесению изменений в правовой акт, по изменению формулировок, исключению отдельных норм, положений).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4.3. Заключение по результатам антикоррупционной экспертизы рассматривается комитетом, комиссией Курганской областной Думы в соответствии с основными направлениями деятельности комитетов, комиссий.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4.4. Срок проведения антикоррупционной экспертизы правовых актов, их проектов составляет 10 дней.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Title"/>
        <w:jc w:val="center"/>
        <w:outlineLvl w:val="1"/>
      </w:pPr>
      <w:r>
        <w:t>5. Порядок привлечения лиц,</w:t>
      </w:r>
    </w:p>
    <w:p w:rsidR="00707E96" w:rsidRDefault="00707E96">
      <w:pPr>
        <w:pStyle w:val="ConsPlusTitle"/>
        <w:jc w:val="center"/>
      </w:pPr>
      <w:r>
        <w:t>имеющих специальные познания в определенной</w:t>
      </w:r>
    </w:p>
    <w:p w:rsidR="00707E96" w:rsidRDefault="00707E96">
      <w:pPr>
        <w:pStyle w:val="ConsPlusTitle"/>
        <w:jc w:val="center"/>
      </w:pPr>
      <w:r>
        <w:t>области правоотношений (экспертов)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ind w:firstLine="540"/>
        <w:jc w:val="both"/>
      </w:pPr>
      <w:r>
        <w:t>5.1. В случае необходимости по решению Председателя Курганской областной Думы к проведению антикоррупционной экспертизы могут привлекаться лица, имеющие специальные познания в определенной области правоотношений (эксперты).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5.2. Привлечение экспертов к проведению антикоррупционной экспертизы правовых актов и их проектов может осуществляться на договорной основе. Финансирование мероприятий по привлечению экспертов к проведению антикоррупционной экспертизы осуществляется за счет средств областного бюджета, выделяемых на обеспечение деятельности Курганской областной Думы.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5.3. В случае привлечения экспертов к проведению антикоррупционной экспертизы правовых актов и их проектов формулируются соответствующие вопросы эксперту (экспертам) и устанавливается срок проведения экспертизы.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5.4. Экспертное заключение дается в письменной форме, подписывается экспертом (экспертами) и представляется в Курганскую областную Думу.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5.5. В экспертном заключении должны быть указаны: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а) дата и место подготовки экспертного заключения;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б) фамилия, имя, отчество, образование, специальность, ученая степень и звание, занимаемая должность эксперта и стаж работы по специальности;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в) основание проведения экспертизы;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г) информация о проведенных экспертных исследованиях;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д) вопросы, поставленные перед экспертом (экспертами), мотивированные ответы и выводы.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Title"/>
        <w:jc w:val="center"/>
        <w:outlineLvl w:val="1"/>
      </w:pPr>
      <w:r>
        <w:t>6. Независимая антикоррупционная экспертиза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ind w:firstLine="540"/>
        <w:jc w:val="both"/>
      </w:pPr>
      <w:r>
        <w:t xml:space="preserve">6.1. Институты гражданского общества и граждане Российской Федерации (далее - граждане)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</w:t>
      </w:r>
      <w:r>
        <w:lastRenderedPageBreak/>
        <w:t>правовых актов и их проектов.</w:t>
      </w:r>
    </w:p>
    <w:p w:rsidR="00707E96" w:rsidRDefault="00707E96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Курганской областной Думы от 27.10.2020 N 71)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6.2. Для проведения независимой антикоррупционной экспертизы проектов нормативных правовых актов,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в течение рабочего дня, соответствующего дню направления указанных проектов на рассмотрение в правовое управление Курганской областной Думы, эти проекты размещаются на официальном сайте Курганской областной Думы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707E96" w:rsidRDefault="00707E96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Проекты указанных нормативных правовых актов размещаются на официальном сайте Курганской областной Думы в информационно-телекоммуникационной сети "Интернет" не менее чем на семь дней.</w:t>
      </w:r>
    </w:p>
    <w:p w:rsidR="00707E96" w:rsidRDefault="00707E96">
      <w:pPr>
        <w:pStyle w:val="ConsPlusNormal"/>
        <w:jc w:val="both"/>
      </w:pPr>
      <w:r>
        <w:t xml:space="preserve">(абзац введен </w:t>
      </w:r>
      <w:hyperlink r:id="rId26">
        <w:r>
          <w:rPr>
            <w:color w:val="0000FF"/>
          </w:rPr>
          <w:t>Постановлением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Срок проведения антикоррупционной экспертизы составляет 10 дней.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6.3. Результаты независимой антикоррупционной экспертизы отражаются в заключении по форме, установленной в соответствии с законодательством Российской Федерации.</w:t>
      </w:r>
    </w:p>
    <w:p w:rsidR="00707E96" w:rsidRDefault="00707E96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В заключении по результатам независимой антикоррупционной экспертизы должны быть указаны выявленные в нормативном правовом акте, проекте нормативного правового акта коррупциогенные факторы и предложены способы их устранения.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6.4. Заключение по результатам независимой антикоррупционной экспертизы носит рекомендательный характер и подлежит обязательному рассмотрению в Курганской областной Думе в тридцатидневный срок со дня получения указанного заключения.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:rsidR="00707E96" w:rsidRDefault="00707E96">
      <w:pPr>
        <w:pStyle w:val="ConsPlusNormal"/>
        <w:jc w:val="both"/>
      </w:pPr>
      <w:r>
        <w:t xml:space="preserve">(п. 6.4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spacing w:before="220"/>
        <w:ind w:firstLine="540"/>
        <w:jc w:val="both"/>
      </w:pPr>
      <w:r>
        <w:t>6.5. В случае если поступившее заключение по результатам независимой антикоррупционной экспертизы не соответствует форме, установленной в соответствии с законодательством Российской Федерации, такое заключение подлежит возврату не позднее тридцати дней после регистрации с указанием причин.</w:t>
      </w:r>
    </w:p>
    <w:p w:rsidR="00707E96" w:rsidRDefault="00707E96">
      <w:pPr>
        <w:pStyle w:val="ConsPlusNormal"/>
        <w:jc w:val="both"/>
      </w:pPr>
      <w:r>
        <w:t xml:space="preserve">(п. 6.5 введен </w:t>
      </w:r>
      <w:hyperlink r:id="rId29">
        <w:r>
          <w:rPr>
            <w:color w:val="0000FF"/>
          </w:rPr>
          <w:t>Постановлением</w:t>
        </w:r>
      </w:hyperlink>
      <w:r>
        <w:t xml:space="preserve"> Курганской областной Думы от 31.05.2016 N 306)</w:t>
      </w: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jc w:val="both"/>
      </w:pPr>
    </w:p>
    <w:p w:rsidR="00707E96" w:rsidRDefault="00707E9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>
      <w:bookmarkStart w:id="1" w:name="_GoBack"/>
      <w:bookmarkEnd w:id="1"/>
    </w:p>
    <w:sectPr w:rsidR="00DD2069" w:rsidSect="003C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96"/>
    <w:rsid w:val="00707E96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A9EEB-34BF-406C-AD00-D11CCBA1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7E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07E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07E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73&amp;n=16449" TargetMode="External"/><Relationship Id="rId13" Type="http://schemas.openxmlformats.org/officeDocument/2006/relationships/hyperlink" Target="https://login.consultant.ru/link/?req=doc&amp;base=RLAW273&amp;n=72052" TargetMode="External"/><Relationship Id="rId18" Type="http://schemas.openxmlformats.org/officeDocument/2006/relationships/hyperlink" Target="https://login.consultant.ru/link/?req=doc&amp;base=RLAW273&amp;n=38843&amp;dst=100011" TargetMode="External"/><Relationship Id="rId26" Type="http://schemas.openxmlformats.org/officeDocument/2006/relationships/hyperlink" Target="https://login.consultant.ru/link/?req=doc&amp;base=RLAW273&amp;n=38843&amp;dst=1000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73&amp;n=38843&amp;dst=100014" TargetMode="External"/><Relationship Id="rId7" Type="http://schemas.openxmlformats.org/officeDocument/2006/relationships/hyperlink" Target="https://login.consultant.ru/link/?req=doc&amp;base=RLAW273&amp;n=16807&amp;dst=100174" TargetMode="External"/><Relationship Id="rId12" Type="http://schemas.openxmlformats.org/officeDocument/2006/relationships/hyperlink" Target="https://login.consultant.ru/link/?req=doc&amp;base=RZR&amp;n=487010" TargetMode="External"/><Relationship Id="rId17" Type="http://schemas.openxmlformats.org/officeDocument/2006/relationships/hyperlink" Target="https://login.consultant.ru/link/?req=doc&amp;base=RLAW273&amp;n=38843&amp;dst=100010" TargetMode="External"/><Relationship Id="rId25" Type="http://schemas.openxmlformats.org/officeDocument/2006/relationships/hyperlink" Target="https://login.consultant.ru/link/?req=doc&amp;base=RLAW273&amp;n=38843&amp;dst=1000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73&amp;n=38843&amp;dst=100009" TargetMode="External"/><Relationship Id="rId20" Type="http://schemas.openxmlformats.org/officeDocument/2006/relationships/hyperlink" Target="https://login.consultant.ru/link/?req=doc&amp;base=RLAW273&amp;n=38843&amp;dst=100013" TargetMode="External"/><Relationship Id="rId29" Type="http://schemas.openxmlformats.org/officeDocument/2006/relationships/hyperlink" Target="https://login.consultant.ru/link/?req=doc&amp;base=RLAW273&amp;n=38843&amp;dst=10002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73&amp;n=59221&amp;dst=100005" TargetMode="External"/><Relationship Id="rId11" Type="http://schemas.openxmlformats.org/officeDocument/2006/relationships/hyperlink" Target="https://login.consultant.ru/link/?req=doc&amp;base=RLAW273&amp;n=59221&amp;dst=100005" TargetMode="External"/><Relationship Id="rId24" Type="http://schemas.openxmlformats.org/officeDocument/2006/relationships/hyperlink" Target="https://login.consultant.ru/link/?req=doc&amp;base=RLAW273&amp;n=59221&amp;dst=100005" TargetMode="External"/><Relationship Id="rId5" Type="http://schemas.openxmlformats.org/officeDocument/2006/relationships/hyperlink" Target="https://login.consultant.ru/link/?req=doc&amp;base=RLAW273&amp;n=38843&amp;dst=100005" TargetMode="External"/><Relationship Id="rId15" Type="http://schemas.openxmlformats.org/officeDocument/2006/relationships/hyperlink" Target="https://login.consultant.ru/link/?req=doc&amp;base=RLAW273&amp;n=38843&amp;dst=100008" TargetMode="External"/><Relationship Id="rId23" Type="http://schemas.openxmlformats.org/officeDocument/2006/relationships/hyperlink" Target="https://login.consultant.ru/link/?req=doc&amp;base=RLAW273&amp;n=38843&amp;dst=100017" TargetMode="External"/><Relationship Id="rId28" Type="http://schemas.openxmlformats.org/officeDocument/2006/relationships/hyperlink" Target="https://login.consultant.ru/link/?req=doc&amp;base=RLAW273&amp;n=38843&amp;dst=100024" TargetMode="External"/><Relationship Id="rId10" Type="http://schemas.openxmlformats.org/officeDocument/2006/relationships/hyperlink" Target="https://login.consultant.ru/link/?req=doc&amp;base=RLAW273&amp;n=38843&amp;dst=100005" TargetMode="External"/><Relationship Id="rId19" Type="http://schemas.openxmlformats.org/officeDocument/2006/relationships/hyperlink" Target="https://login.consultant.ru/link/?req=doc&amp;base=RLAW273&amp;n=38843&amp;dst=100012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73&amp;n=16435" TargetMode="External"/><Relationship Id="rId14" Type="http://schemas.openxmlformats.org/officeDocument/2006/relationships/hyperlink" Target="https://login.consultant.ru/link/?req=doc&amp;base=RLAW273&amp;n=71546&amp;dst=100002" TargetMode="External"/><Relationship Id="rId22" Type="http://schemas.openxmlformats.org/officeDocument/2006/relationships/hyperlink" Target="https://login.consultant.ru/link/?req=doc&amp;base=RLAW273&amp;n=38843&amp;dst=100015" TargetMode="External"/><Relationship Id="rId27" Type="http://schemas.openxmlformats.org/officeDocument/2006/relationships/hyperlink" Target="https://login.consultant.ru/link/?req=doc&amp;base=RLAW273&amp;n=38843&amp;dst=10002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2643</Words>
  <Characters>15070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2025-10-22T12:27:00Z</dcterms:created>
  <dcterms:modified xsi:type="dcterms:W3CDTF">2025-10-22T12:28:00Z</dcterms:modified>
</cp:coreProperties>
</file>